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86B4E8" w14:textId="77777777" w:rsidR="00641379" w:rsidRPr="00F57D0F" w:rsidRDefault="00641379" w:rsidP="009B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0BDE9" w14:textId="77777777" w:rsidR="00C40C7E" w:rsidRPr="00F57D0F" w:rsidRDefault="00C40C7E" w:rsidP="009B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290DA" w14:textId="77777777" w:rsidR="00C40C7E" w:rsidRPr="00F57D0F" w:rsidRDefault="00C40C7E" w:rsidP="009B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D6F8AF" w14:textId="77777777" w:rsidR="00641379" w:rsidRPr="00A12D32" w:rsidRDefault="00641379" w:rsidP="009B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22667" w14:textId="77777777" w:rsidR="00A12D32" w:rsidRDefault="00A12D32" w:rsidP="009B3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Hlk130805020"/>
      <w:r w:rsidRPr="00A12D32">
        <w:rPr>
          <w:rFonts w:ascii="Times New Roman" w:hAnsi="Times New Roman" w:cs="Times New Roman"/>
          <w:b/>
          <w:sz w:val="24"/>
          <w:szCs w:val="24"/>
          <w:lang w:val="ru-RU"/>
        </w:rPr>
        <w:t>ТЕХНИЧЕСКАЯ СПЕЦИФИКАЦИЯ</w:t>
      </w:r>
    </w:p>
    <w:p w14:paraId="3500B6E7" w14:textId="77777777" w:rsidR="00EE3CB8" w:rsidRDefault="00EE3CB8" w:rsidP="009B3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EF685A7" w14:textId="517FCDED" w:rsidR="00EE3CB8" w:rsidRDefault="00EE3CB8" w:rsidP="00B471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  <w:u w:val="single"/>
          <w:lang w:val="ru-RU"/>
        </w:rPr>
      </w:pPr>
      <w:r w:rsidRPr="00EE3CB8">
        <w:rPr>
          <w:rFonts w:ascii="Times New Roman" w:hAnsi="Times New Roman" w:cs="Times New Roman"/>
          <w:b/>
          <w:sz w:val="28"/>
          <w:szCs w:val="24"/>
          <w:u w:val="single"/>
          <w:lang w:val="ru-RU"/>
        </w:rPr>
        <w:t>Техническая спецификация на услуги по добровольному страхованию автотранспортного средства по программе КАСКО согласно условиям</w:t>
      </w:r>
      <w:r w:rsidR="00F57D0F">
        <w:rPr>
          <w:rFonts w:ascii="Times New Roman" w:hAnsi="Times New Roman" w:cs="Times New Roman"/>
          <w:b/>
          <w:sz w:val="28"/>
          <w:szCs w:val="24"/>
          <w:u w:val="single"/>
          <w:lang w:val="ru-RU"/>
        </w:rPr>
        <w:t xml:space="preserve"> страхования предметов лизинга,</w:t>
      </w:r>
      <w:r w:rsidRPr="00EE3CB8">
        <w:rPr>
          <w:rFonts w:ascii="Times New Roman" w:hAnsi="Times New Roman" w:cs="Times New Roman"/>
          <w:b/>
          <w:sz w:val="28"/>
          <w:szCs w:val="24"/>
          <w:u w:val="single"/>
          <w:lang w:val="ru-RU"/>
        </w:rPr>
        <w:t xml:space="preserve"> залога АО «Фонда развития промышленности» и договора </w:t>
      </w:r>
      <w:r w:rsidR="00C40C7E">
        <w:rPr>
          <w:rFonts w:ascii="Times New Roman" w:hAnsi="Times New Roman" w:cs="Times New Roman"/>
          <w:b/>
          <w:sz w:val="28"/>
          <w:szCs w:val="24"/>
          <w:u w:val="single"/>
          <w:lang w:val="ru-RU"/>
        </w:rPr>
        <w:t xml:space="preserve">  </w:t>
      </w:r>
      <w:r w:rsidR="00F57D0F">
        <w:rPr>
          <w:rFonts w:ascii="Times New Roman" w:hAnsi="Times New Roman" w:cs="Times New Roman"/>
          <w:b/>
          <w:sz w:val="28"/>
          <w:szCs w:val="24"/>
          <w:u w:val="single"/>
          <w:lang w:val="ru-RU"/>
        </w:rPr>
        <w:t xml:space="preserve">   </w:t>
      </w:r>
      <w:r w:rsidR="00C40C7E">
        <w:rPr>
          <w:rFonts w:ascii="Times New Roman" w:hAnsi="Times New Roman" w:cs="Times New Roman"/>
          <w:b/>
          <w:sz w:val="28"/>
          <w:szCs w:val="24"/>
          <w:u w:val="single"/>
          <w:lang w:val="ru-RU"/>
        </w:rPr>
        <w:t xml:space="preserve">   </w:t>
      </w:r>
      <w:r w:rsidRPr="00EE3CB8">
        <w:rPr>
          <w:rFonts w:ascii="Times New Roman" w:hAnsi="Times New Roman" w:cs="Times New Roman"/>
          <w:b/>
          <w:sz w:val="28"/>
          <w:szCs w:val="24"/>
          <w:u w:val="single"/>
          <w:lang w:val="ru-RU"/>
        </w:rPr>
        <w:t xml:space="preserve"> о государственных закуп</w:t>
      </w:r>
      <w:r w:rsidR="000861D2">
        <w:rPr>
          <w:rFonts w:ascii="Times New Roman" w:hAnsi="Times New Roman" w:cs="Times New Roman"/>
          <w:b/>
          <w:sz w:val="28"/>
          <w:szCs w:val="24"/>
          <w:u w:val="single"/>
          <w:lang w:val="ru-RU"/>
        </w:rPr>
        <w:t xml:space="preserve">ках услуг </w:t>
      </w:r>
      <w:r w:rsidR="000861D2" w:rsidRPr="000861D2">
        <w:rPr>
          <w:rFonts w:ascii="Times New Roman" w:hAnsi="Times New Roman" w:cs="Times New Roman"/>
          <w:b/>
          <w:sz w:val="28"/>
          <w:szCs w:val="24"/>
          <w:u w:val="single"/>
          <w:lang w:val="ru-RU"/>
        </w:rPr>
        <w:t>000440001913/250127/00</w:t>
      </w:r>
      <w:r w:rsidR="000861D2">
        <w:rPr>
          <w:rFonts w:ascii="Times New Roman" w:hAnsi="Times New Roman" w:cs="Times New Roman"/>
          <w:b/>
          <w:sz w:val="28"/>
          <w:szCs w:val="24"/>
          <w:u w:val="single"/>
          <w:lang w:val="ru-RU"/>
        </w:rPr>
        <w:t xml:space="preserve"> </w:t>
      </w:r>
      <w:r w:rsidR="00F92B83">
        <w:rPr>
          <w:rFonts w:ascii="Times New Roman" w:hAnsi="Times New Roman" w:cs="Times New Roman"/>
          <w:b/>
          <w:sz w:val="28"/>
          <w:szCs w:val="24"/>
          <w:u w:val="single"/>
          <w:lang w:val="ru-RU"/>
        </w:rPr>
        <w:t xml:space="preserve">от </w:t>
      </w:r>
      <w:bookmarkStart w:id="1" w:name="_GoBack"/>
      <w:bookmarkEnd w:id="1"/>
      <w:r w:rsidR="000861D2">
        <w:rPr>
          <w:rFonts w:ascii="Times New Roman" w:hAnsi="Times New Roman" w:cs="Times New Roman"/>
          <w:b/>
          <w:sz w:val="28"/>
          <w:szCs w:val="24"/>
          <w:u w:val="single"/>
          <w:lang w:val="ru-RU"/>
        </w:rPr>
        <w:t>18.12.2025</w:t>
      </w:r>
      <w:r w:rsidRPr="00EE3CB8">
        <w:rPr>
          <w:rFonts w:ascii="Times New Roman" w:hAnsi="Times New Roman" w:cs="Times New Roman"/>
          <w:b/>
          <w:sz w:val="28"/>
          <w:szCs w:val="24"/>
          <w:u w:val="single"/>
          <w:lang w:val="ru-RU"/>
        </w:rPr>
        <w:t xml:space="preserve"> года</w:t>
      </w:r>
      <w:r w:rsidR="00C40C7E">
        <w:rPr>
          <w:rFonts w:ascii="Times New Roman" w:hAnsi="Times New Roman" w:cs="Times New Roman"/>
          <w:b/>
          <w:sz w:val="28"/>
          <w:szCs w:val="24"/>
          <w:u w:val="single"/>
          <w:lang w:val="ru-RU"/>
        </w:rPr>
        <w:t xml:space="preserve">             </w:t>
      </w:r>
      <w:r w:rsidRPr="00EE3CB8">
        <w:rPr>
          <w:rFonts w:ascii="Times New Roman" w:hAnsi="Times New Roman" w:cs="Times New Roman"/>
          <w:b/>
          <w:sz w:val="28"/>
          <w:szCs w:val="24"/>
          <w:u w:val="single"/>
          <w:lang w:val="ru-RU"/>
        </w:rPr>
        <w:t xml:space="preserve"> с выгодоприоб</w:t>
      </w:r>
      <w:r w:rsidR="00C40C7E">
        <w:rPr>
          <w:rFonts w:ascii="Times New Roman" w:hAnsi="Times New Roman" w:cs="Times New Roman"/>
          <w:b/>
          <w:sz w:val="28"/>
          <w:szCs w:val="24"/>
          <w:u w:val="single"/>
          <w:lang w:val="ru-RU"/>
        </w:rPr>
        <w:t xml:space="preserve">ретателем Акционерное общество «Фонд развития промышленности» </w:t>
      </w:r>
      <w:proofErr w:type="spellStart"/>
      <w:r w:rsidRPr="00EE3CB8">
        <w:rPr>
          <w:rFonts w:ascii="Times New Roman" w:hAnsi="Times New Roman" w:cs="Times New Roman"/>
          <w:b/>
          <w:sz w:val="28"/>
          <w:szCs w:val="24"/>
          <w:u w:val="single"/>
          <w:lang w:val="ru-RU"/>
        </w:rPr>
        <w:t>г.Астана</w:t>
      </w:r>
      <w:proofErr w:type="spellEnd"/>
      <w:r w:rsidRPr="00EE3CB8">
        <w:rPr>
          <w:rFonts w:ascii="Times New Roman" w:hAnsi="Times New Roman" w:cs="Times New Roman"/>
          <w:b/>
          <w:sz w:val="28"/>
          <w:szCs w:val="24"/>
          <w:u w:val="single"/>
          <w:lang w:val="ru-RU"/>
        </w:rPr>
        <w:t xml:space="preserve">, Проспект МАНГИЛИК ЕЛ, 55А, 15. </w:t>
      </w:r>
    </w:p>
    <w:p w14:paraId="0F53A7B3" w14:textId="1AF329C1" w:rsidR="00EE3CB8" w:rsidRPr="00EE3CB8" w:rsidRDefault="00EE3CB8" w:rsidP="009B34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  <w:u w:val="single"/>
          <w:lang w:val="ru-RU"/>
        </w:rPr>
      </w:pPr>
      <w:r w:rsidRPr="00EE3CB8">
        <w:rPr>
          <w:rFonts w:ascii="Times New Roman" w:hAnsi="Times New Roman" w:cs="Times New Roman"/>
          <w:b/>
          <w:sz w:val="28"/>
          <w:szCs w:val="24"/>
          <w:u w:val="single"/>
          <w:lang w:val="ru-RU"/>
        </w:rPr>
        <w:t xml:space="preserve">Минимальный рейтинг финансовой устойчивости страховой организации должен соответствовать </w:t>
      </w:r>
      <w:r w:rsidR="008671A2">
        <w:rPr>
          <w:rFonts w:ascii="Times New Roman" w:hAnsi="Times New Roman" w:cs="Times New Roman"/>
          <w:b/>
          <w:sz w:val="28"/>
          <w:szCs w:val="24"/>
          <w:u w:val="single"/>
          <w:lang w:val="ru-RU"/>
        </w:rPr>
        <w:t>услови</w:t>
      </w:r>
      <w:r w:rsidR="00054F5C">
        <w:rPr>
          <w:rFonts w:ascii="Times New Roman" w:hAnsi="Times New Roman" w:cs="Times New Roman"/>
          <w:b/>
          <w:sz w:val="28"/>
          <w:szCs w:val="24"/>
          <w:u w:val="single"/>
          <w:lang w:val="ru-RU"/>
        </w:rPr>
        <w:t>я</w:t>
      </w:r>
      <w:r w:rsidR="008671A2">
        <w:rPr>
          <w:rFonts w:ascii="Times New Roman" w:hAnsi="Times New Roman" w:cs="Times New Roman"/>
          <w:b/>
          <w:sz w:val="28"/>
          <w:szCs w:val="24"/>
          <w:u w:val="single"/>
          <w:lang w:val="ru-RU"/>
        </w:rPr>
        <w:t>м</w:t>
      </w:r>
      <w:r w:rsidRPr="00EE3CB8">
        <w:rPr>
          <w:rFonts w:ascii="Times New Roman" w:hAnsi="Times New Roman" w:cs="Times New Roman"/>
          <w:b/>
          <w:sz w:val="28"/>
          <w:szCs w:val="24"/>
          <w:u w:val="single"/>
          <w:lang w:val="ru-RU"/>
        </w:rPr>
        <w:t xml:space="preserve"> страхования предметов лизинга и залога АО «Фонда развития промышленности».</w:t>
      </w:r>
    </w:p>
    <w:p w14:paraId="5AE802CD" w14:textId="77777777" w:rsidR="00A12D32" w:rsidRPr="00A12D32" w:rsidRDefault="00A12D32" w:rsidP="009B34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1C053F5" w14:textId="294F8E3A" w:rsidR="00A12D32" w:rsidRDefault="00A12D32" w:rsidP="009B3440">
      <w:pPr>
        <w:pStyle w:val="TableParagraph"/>
        <w:spacing w:before="0"/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b/>
          <w:sz w:val="24"/>
          <w:szCs w:val="24"/>
        </w:rPr>
        <w:t xml:space="preserve">Заказчик:  </w:t>
      </w:r>
      <w:r w:rsidR="00E15816" w:rsidRPr="00E15816">
        <w:rPr>
          <w:rFonts w:ascii="Times New Roman" w:hAnsi="Times New Roman" w:cs="Times New Roman"/>
          <w:b/>
          <w:sz w:val="24"/>
          <w:szCs w:val="24"/>
        </w:rPr>
        <w:t>Коммунальное государственное учреждение "Михайловское учреждение лесного хозяйства" Управления природных ресурсов и регулирования природопользования акимата Костанайской области</w:t>
      </w:r>
    </w:p>
    <w:p w14:paraId="671796A8" w14:textId="77777777" w:rsidR="00EE3CB8" w:rsidRPr="00A12D32" w:rsidRDefault="00EE3CB8" w:rsidP="009B3440">
      <w:pPr>
        <w:pStyle w:val="TableParagraph"/>
        <w:spacing w:before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AD4AB3" w14:textId="660AA3CE" w:rsidR="00EE3CB8" w:rsidRPr="00EE3CB8" w:rsidRDefault="00EE3CB8" w:rsidP="009B34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E3CB8">
        <w:rPr>
          <w:rFonts w:ascii="Times New Roman" w:hAnsi="Times New Roman" w:cs="Times New Roman"/>
          <w:b/>
          <w:sz w:val="24"/>
          <w:szCs w:val="24"/>
          <w:lang w:val="ru-RU"/>
        </w:rPr>
        <w:t>Выгодоприобретатель: АО «Фонд развития промышленности».</w:t>
      </w:r>
    </w:p>
    <w:p w14:paraId="1A619D8C" w14:textId="77777777" w:rsidR="00A12D32" w:rsidRPr="00EE3CB8" w:rsidRDefault="00A12D32" w:rsidP="009B3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0E52DD8" w14:textId="77777777" w:rsidR="00A12D32" w:rsidRPr="00A12D32" w:rsidRDefault="00A12D32" w:rsidP="009B34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31C9BA6" w14:textId="77777777" w:rsidR="00A12D32" w:rsidRPr="00A12D32" w:rsidRDefault="00A12D32" w:rsidP="009B3440">
      <w:pPr>
        <w:pStyle w:val="13"/>
        <w:spacing w:line="240" w:lineRule="auto"/>
        <w:jc w:val="both"/>
      </w:pPr>
      <w:r w:rsidRPr="00A12D32">
        <w:rPr>
          <w:b/>
        </w:rPr>
        <w:t>Услуги по добровольному страхованию автомобильного транспорта (КАСКО).</w:t>
      </w:r>
    </w:p>
    <w:p w14:paraId="0B8C0387" w14:textId="77777777" w:rsidR="00A12D32" w:rsidRPr="00A12D32" w:rsidRDefault="00A12D32" w:rsidP="009B3440">
      <w:pPr>
        <w:pStyle w:val="13"/>
        <w:spacing w:line="240" w:lineRule="auto"/>
        <w:ind w:firstLine="708"/>
        <w:jc w:val="both"/>
        <w:rPr>
          <w:b/>
        </w:rPr>
      </w:pPr>
    </w:p>
    <w:p w14:paraId="15700BD1" w14:textId="77777777" w:rsidR="00A12D32" w:rsidRPr="00A12D32" w:rsidRDefault="00A12D32" w:rsidP="009B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Объект страхования: </w:t>
      </w:r>
      <w:r w:rsidRPr="00A12D32">
        <w:rPr>
          <w:rFonts w:ascii="Times New Roman" w:eastAsia="Times New Roman" w:hAnsi="Times New Roman" w:cs="Times New Roman"/>
          <w:kern w:val="1"/>
          <w:sz w:val="24"/>
          <w:szCs w:val="24"/>
          <w:lang w:val="ru-RU" w:eastAsia="ar-SA"/>
        </w:rPr>
        <w:t>Объектом страхования являются имущественные интересы Страхователя (Застрахованного), связанные с владением, пользованием и распоряжением автомобильным транспортом, а также риском его утраты (гибели) или повреждения в результате страховых случаев</w:t>
      </w:r>
    </w:p>
    <w:p w14:paraId="06820621" w14:textId="77777777" w:rsidR="00A12D32" w:rsidRPr="00A12D32" w:rsidRDefault="00A12D32" w:rsidP="009B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fd"/>
        <w:tblW w:w="108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4"/>
        <w:gridCol w:w="1759"/>
        <w:gridCol w:w="1084"/>
        <w:gridCol w:w="1860"/>
        <w:gridCol w:w="1084"/>
        <w:gridCol w:w="2015"/>
        <w:gridCol w:w="1395"/>
        <w:gridCol w:w="1116"/>
      </w:tblGrid>
      <w:tr w:rsidR="00A12D32" w:rsidRPr="00A12D32" w14:paraId="33A4020E" w14:textId="77777777" w:rsidTr="005903CC">
        <w:trPr>
          <w:trHeight w:val="1920"/>
        </w:trPr>
        <w:tc>
          <w:tcPr>
            <w:tcW w:w="534" w:type="dxa"/>
            <w:vAlign w:val="center"/>
          </w:tcPr>
          <w:p w14:paraId="4531D21E" w14:textId="77777777" w:rsidR="00A12D32" w:rsidRPr="00A12D32" w:rsidRDefault="00A12D32" w:rsidP="009B3440">
            <w:pPr>
              <w:pStyle w:val="13"/>
              <w:spacing w:line="240" w:lineRule="auto"/>
              <w:jc w:val="both"/>
              <w:rPr>
                <w:b/>
              </w:rPr>
            </w:pPr>
            <w:bookmarkStart w:id="2" w:name="_Hlk191465200"/>
            <w:r w:rsidRPr="00A12D32">
              <w:rPr>
                <w:b/>
                <w:bCs/>
                <w:lang w:eastAsia="ru-RU"/>
              </w:rPr>
              <w:t>№</w:t>
            </w:r>
          </w:p>
        </w:tc>
        <w:tc>
          <w:tcPr>
            <w:tcW w:w="1759" w:type="dxa"/>
            <w:vAlign w:val="center"/>
          </w:tcPr>
          <w:p w14:paraId="2356903B" w14:textId="394B2221" w:rsidR="00A12D32" w:rsidRPr="00A12D32" w:rsidRDefault="00A12D32" w:rsidP="009B3440">
            <w:pPr>
              <w:pStyle w:val="13"/>
              <w:spacing w:line="240" w:lineRule="auto"/>
              <w:jc w:val="both"/>
              <w:rPr>
                <w:b/>
              </w:rPr>
            </w:pPr>
            <w:r w:rsidRPr="00A12D32">
              <w:rPr>
                <w:b/>
                <w:bCs/>
                <w:lang w:eastAsia="ru-RU"/>
              </w:rPr>
              <w:t>Транспортные средства, подлежащие страхованию</w:t>
            </w:r>
          </w:p>
        </w:tc>
        <w:tc>
          <w:tcPr>
            <w:tcW w:w="1084" w:type="dxa"/>
            <w:vAlign w:val="center"/>
          </w:tcPr>
          <w:p w14:paraId="4AE7FE46" w14:textId="77777777" w:rsidR="00A12D32" w:rsidRPr="00A12D32" w:rsidRDefault="00A12D32" w:rsidP="009B3440">
            <w:pPr>
              <w:pStyle w:val="13"/>
              <w:spacing w:line="240" w:lineRule="auto"/>
              <w:jc w:val="both"/>
              <w:rPr>
                <w:b/>
              </w:rPr>
            </w:pPr>
            <w:r w:rsidRPr="00A12D32">
              <w:rPr>
                <w:b/>
                <w:bCs/>
                <w:lang w:eastAsia="ru-RU"/>
              </w:rPr>
              <w:t>Год выпуска</w:t>
            </w:r>
          </w:p>
        </w:tc>
        <w:tc>
          <w:tcPr>
            <w:tcW w:w="1860" w:type="dxa"/>
            <w:vAlign w:val="center"/>
          </w:tcPr>
          <w:p w14:paraId="4112B146" w14:textId="77777777" w:rsidR="00A12D32" w:rsidRPr="00A12D32" w:rsidRDefault="00A12D32" w:rsidP="009B3440">
            <w:pPr>
              <w:pStyle w:val="13"/>
              <w:spacing w:line="240" w:lineRule="auto"/>
              <w:jc w:val="both"/>
              <w:rPr>
                <w:b/>
              </w:rPr>
            </w:pPr>
            <w:r w:rsidRPr="00A12D32">
              <w:rPr>
                <w:b/>
                <w:bCs/>
                <w:lang w:eastAsia="ru-RU"/>
              </w:rPr>
              <w:t>Стоимость единицы Товара, тенге без НДС</w:t>
            </w:r>
          </w:p>
        </w:tc>
        <w:tc>
          <w:tcPr>
            <w:tcW w:w="1084" w:type="dxa"/>
            <w:vAlign w:val="center"/>
          </w:tcPr>
          <w:p w14:paraId="0527AF36" w14:textId="77777777" w:rsidR="00A12D32" w:rsidRPr="00A12D32" w:rsidRDefault="00A12D32" w:rsidP="009B3440">
            <w:pPr>
              <w:pStyle w:val="13"/>
              <w:spacing w:line="240" w:lineRule="auto"/>
              <w:jc w:val="both"/>
              <w:rPr>
                <w:b/>
              </w:rPr>
            </w:pPr>
            <w:r w:rsidRPr="00A12D32">
              <w:rPr>
                <w:b/>
                <w:bCs/>
                <w:lang w:eastAsia="ru-RU"/>
              </w:rPr>
              <w:t>Количество,</w:t>
            </w:r>
            <w:r w:rsidRPr="00A12D32">
              <w:rPr>
                <w:b/>
                <w:bCs/>
                <w:lang w:val="kk-KZ" w:eastAsia="ru-RU"/>
              </w:rPr>
              <w:t xml:space="preserve"> </w:t>
            </w:r>
            <w:r w:rsidRPr="00A12D32">
              <w:rPr>
                <w:b/>
                <w:bCs/>
                <w:lang w:eastAsia="ru-RU"/>
              </w:rPr>
              <w:t>ед.</w:t>
            </w:r>
          </w:p>
        </w:tc>
        <w:tc>
          <w:tcPr>
            <w:tcW w:w="2015" w:type="dxa"/>
            <w:vAlign w:val="center"/>
          </w:tcPr>
          <w:p w14:paraId="5E7969DB" w14:textId="77777777" w:rsidR="00A12D32" w:rsidRPr="00A12D32" w:rsidRDefault="00A12D32" w:rsidP="009B3440">
            <w:pPr>
              <w:pStyle w:val="13"/>
              <w:spacing w:line="240" w:lineRule="auto"/>
              <w:jc w:val="both"/>
              <w:rPr>
                <w:b/>
                <w:bCs/>
                <w:lang w:val="kk-KZ" w:eastAsia="ru-RU"/>
              </w:rPr>
            </w:pPr>
            <w:r w:rsidRPr="00A12D32">
              <w:rPr>
                <w:b/>
                <w:bCs/>
                <w:lang w:val="kk-KZ" w:eastAsia="ru-RU"/>
              </w:rPr>
              <w:t>Общая стоимость Товара, тенге без НДС</w:t>
            </w:r>
          </w:p>
        </w:tc>
        <w:tc>
          <w:tcPr>
            <w:tcW w:w="1395" w:type="dxa"/>
            <w:vAlign w:val="center"/>
          </w:tcPr>
          <w:p w14:paraId="72DEDC15" w14:textId="77777777" w:rsidR="00A12D32" w:rsidRPr="00A12D32" w:rsidRDefault="00A12D32" w:rsidP="009B3440">
            <w:pPr>
              <w:pStyle w:val="13"/>
              <w:spacing w:line="240" w:lineRule="auto"/>
              <w:jc w:val="both"/>
              <w:rPr>
                <w:b/>
                <w:bCs/>
                <w:lang w:val="kk-KZ" w:eastAsia="ru-RU"/>
              </w:rPr>
            </w:pPr>
            <w:r w:rsidRPr="00A12D32">
              <w:rPr>
                <w:b/>
                <w:bCs/>
                <w:color w:val="000000"/>
              </w:rPr>
              <w:t>Срок полезной службы, год</w:t>
            </w:r>
          </w:p>
        </w:tc>
        <w:tc>
          <w:tcPr>
            <w:tcW w:w="1116" w:type="dxa"/>
            <w:vAlign w:val="center"/>
          </w:tcPr>
          <w:p w14:paraId="6AAE168D" w14:textId="77777777" w:rsidR="00A12D32" w:rsidRPr="00A12D32" w:rsidRDefault="00A12D32" w:rsidP="009B3440">
            <w:pPr>
              <w:pStyle w:val="13"/>
              <w:spacing w:line="240" w:lineRule="auto"/>
              <w:jc w:val="both"/>
              <w:rPr>
                <w:b/>
              </w:rPr>
            </w:pPr>
            <w:r w:rsidRPr="00A12D32">
              <w:rPr>
                <w:b/>
                <w:bCs/>
                <w:lang w:val="kk-KZ" w:eastAsia="ru-RU"/>
              </w:rPr>
              <w:t>Срок страхования</w:t>
            </w:r>
          </w:p>
        </w:tc>
      </w:tr>
      <w:tr w:rsidR="00A12D32" w:rsidRPr="00A12D32" w14:paraId="61E33B01" w14:textId="77777777" w:rsidTr="005903CC">
        <w:trPr>
          <w:trHeight w:val="1380"/>
        </w:trPr>
        <w:tc>
          <w:tcPr>
            <w:tcW w:w="534" w:type="dxa"/>
            <w:vAlign w:val="center"/>
          </w:tcPr>
          <w:p w14:paraId="35EF9CF7" w14:textId="77777777" w:rsidR="00A12D32" w:rsidRPr="00A12D32" w:rsidRDefault="00A12D32" w:rsidP="009B3440">
            <w:pPr>
              <w:pStyle w:val="13"/>
              <w:spacing w:line="240" w:lineRule="auto"/>
              <w:jc w:val="both"/>
              <w:rPr>
                <w:b/>
                <w:bCs/>
                <w:lang w:val="en-US" w:eastAsia="ru-RU"/>
              </w:rPr>
            </w:pPr>
            <w:bookmarkStart w:id="3" w:name="_Hlk130825435"/>
            <w:r w:rsidRPr="00A12D32">
              <w:rPr>
                <w:b/>
                <w:bCs/>
                <w:lang w:val="en-US" w:eastAsia="ru-RU"/>
              </w:rPr>
              <w:t>1</w:t>
            </w:r>
          </w:p>
        </w:tc>
        <w:tc>
          <w:tcPr>
            <w:tcW w:w="1759" w:type="dxa"/>
            <w:vAlign w:val="center"/>
          </w:tcPr>
          <w:p w14:paraId="298328C6" w14:textId="77777777" w:rsidR="007062FC" w:rsidRPr="007062FC" w:rsidRDefault="007062FC" w:rsidP="007062FC">
            <w:pPr>
              <w:pStyle w:val="13"/>
              <w:spacing w:line="240" w:lineRule="auto"/>
              <w:jc w:val="both"/>
              <w:rPr>
                <w:lang w:val="en-US"/>
              </w:rPr>
            </w:pPr>
            <w:proofErr w:type="spellStart"/>
            <w:r w:rsidRPr="007062FC">
              <w:rPr>
                <w:lang w:val="en-US"/>
              </w:rPr>
              <w:t>Пожарная</w:t>
            </w:r>
            <w:proofErr w:type="spellEnd"/>
          </w:p>
          <w:p w14:paraId="44658D51" w14:textId="27C00CB9" w:rsidR="00A12D32" w:rsidRPr="00A12D32" w:rsidRDefault="007062FC" w:rsidP="007062FC">
            <w:pPr>
              <w:pStyle w:val="13"/>
              <w:spacing w:line="240" w:lineRule="auto"/>
              <w:jc w:val="both"/>
              <w:rPr>
                <w:lang w:val="en-US"/>
              </w:rPr>
            </w:pPr>
            <w:proofErr w:type="spellStart"/>
            <w:r w:rsidRPr="007062FC">
              <w:rPr>
                <w:lang w:val="en-US"/>
              </w:rPr>
              <w:t>автоцистерна</w:t>
            </w:r>
            <w:proofErr w:type="spellEnd"/>
            <w:r w:rsidRPr="007062FC">
              <w:rPr>
                <w:lang w:val="en-US"/>
              </w:rPr>
              <w:t xml:space="preserve"> HOWO ZZ2187N402GE1</w:t>
            </w:r>
          </w:p>
        </w:tc>
        <w:tc>
          <w:tcPr>
            <w:tcW w:w="1084" w:type="dxa"/>
            <w:vAlign w:val="center"/>
          </w:tcPr>
          <w:p w14:paraId="06EB3140" w14:textId="6CEB0314" w:rsidR="00A12D32" w:rsidRPr="0036128E" w:rsidRDefault="00A12D32" w:rsidP="009B3440">
            <w:pPr>
              <w:pStyle w:val="13"/>
              <w:spacing w:line="240" w:lineRule="auto"/>
              <w:jc w:val="both"/>
            </w:pPr>
            <w:r w:rsidRPr="00A12D32">
              <w:rPr>
                <w:lang w:val="en-US"/>
              </w:rPr>
              <w:t>202</w:t>
            </w:r>
            <w:r w:rsidR="007062FC">
              <w:t>6</w:t>
            </w:r>
          </w:p>
        </w:tc>
        <w:tc>
          <w:tcPr>
            <w:tcW w:w="1860" w:type="dxa"/>
            <w:vAlign w:val="center"/>
          </w:tcPr>
          <w:p w14:paraId="07CD090B" w14:textId="01020922" w:rsidR="00A12D32" w:rsidRPr="00A12D32" w:rsidRDefault="007062FC" w:rsidP="009B3440">
            <w:pPr>
              <w:pStyle w:val="13"/>
              <w:spacing w:line="240" w:lineRule="auto"/>
              <w:jc w:val="both"/>
            </w:pPr>
            <w:r>
              <w:t xml:space="preserve">64 410 </w:t>
            </w:r>
            <w:r w:rsidR="00E15816">
              <w:t xml:space="preserve"> 000</w:t>
            </w:r>
            <w:r w:rsidR="0036128E">
              <w:t xml:space="preserve"> ,00</w:t>
            </w:r>
          </w:p>
        </w:tc>
        <w:tc>
          <w:tcPr>
            <w:tcW w:w="1084" w:type="dxa"/>
            <w:vAlign w:val="center"/>
          </w:tcPr>
          <w:p w14:paraId="5FE0A597" w14:textId="0FFE0884" w:rsidR="00A12D32" w:rsidRPr="0036128E" w:rsidRDefault="007062FC" w:rsidP="009B3440">
            <w:pPr>
              <w:pStyle w:val="13"/>
              <w:spacing w:line="240" w:lineRule="auto"/>
              <w:jc w:val="both"/>
            </w:pPr>
            <w:r>
              <w:t>2</w:t>
            </w:r>
          </w:p>
        </w:tc>
        <w:tc>
          <w:tcPr>
            <w:tcW w:w="2015" w:type="dxa"/>
            <w:vAlign w:val="center"/>
          </w:tcPr>
          <w:p w14:paraId="77989A7D" w14:textId="62902ED2" w:rsidR="00A12D32" w:rsidRPr="005903CC" w:rsidRDefault="007062FC" w:rsidP="009B3440">
            <w:pPr>
              <w:pStyle w:val="13"/>
              <w:spacing w:line="240" w:lineRule="auto"/>
              <w:jc w:val="both"/>
              <w:rPr>
                <w:lang w:val="en-US" w:eastAsia="ru-RU"/>
              </w:rPr>
            </w:pPr>
            <w:r>
              <w:rPr>
                <w:lang w:val="kk-KZ" w:eastAsia="ru-RU"/>
              </w:rPr>
              <w:t>128 820</w:t>
            </w:r>
            <w:r w:rsidR="0036128E" w:rsidRPr="0036128E">
              <w:rPr>
                <w:lang w:val="kk-KZ" w:eastAsia="ru-RU"/>
              </w:rPr>
              <w:t xml:space="preserve"> 000,00</w:t>
            </w:r>
          </w:p>
        </w:tc>
        <w:tc>
          <w:tcPr>
            <w:tcW w:w="1395" w:type="dxa"/>
            <w:vAlign w:val="center"/>
          </w:tcPr>
          <w:p w14:paraId="346B9F3A" w14:textId="341DE76F" w:rsidR="00A12D32" w:rsidRPr="00A12D32" w:rsidRDefault="007062FC" w:rsidP="009B3440">
            <w:pPr>
              <w:pStyle w:val="13"/>
              <w:spacing w:line="240" w:lineRule="auto"/>
              <w:jc w:val="both"/>
              <w:rPr>
                <w:lang w:val="kk-KZ" w:eastAsia="ru-RU"/>
              </w:rPr>
            </w:pPr>
            <w:r>
              <w:rPr>
                <w:color w:val="000000"/>
              </w:rPr>
              <w:t>8</w:t>
            </w:r>
            <w:r w:rsidR="00A12D32" w:rsidRPr="00A12D32">
              <w:rPr>
                <w:color w:val="000000"/>
              </w:rPr>
              <w:t xml:space="preserve"> лет</w:t>
            </w:r>
          </w:p>
        </w:tc>
        <w:tc>
          <w:tcPr>
            <w:tcW w:w="1116" w:type="dxa"/>
            <w:vAlign w:val="center"/>
          </w:tcPr>
          <w:p w14:paraId="1FC84A9D" w14:textId="77777777" w:rsidR="00A12D32" w:rsidRPr="00A12D32" w:rsidRDefault="00A12D32" w:rsidP="009B3440">
            <w:pPr>
              <w:pStyle w:val="13"/>
              <w:spacing w:line="240" w:lineRule="auto"/>
              <w:jc w:val="both"/>
            </w:pPr>
            <w:r w:rsidRPr="00A12D32">
              <w:rPr>
                <w:lang w:val="kk-KZ" w:eastAsia="ru-RU"/>
              </w:rPr>
              <w:t>12 месяцев</w:t>
            </w:r>
          </w:p>
        </w:tc>
      </w:tr>
      <w:bookmarkEnd w:id="2"/>
      <w:bookmarkEnd w:id="3"/>
    </w:tbl>
    <w:p w14:paraId="413B0B06" w14:textId="77777777" w:rsidR="00EE3CB8" w:rsidRPr="00F57D0F" w:rsidRDefault="00EE3CB8" w:rsidP="009B3440">
      <w:pPr>
        <w:pStyle w:val="13"/>
        <w:spacing w:line="240" w:lineRule="auto"/>
        <w:jc w:val="both"/>
        <w:rPr>
          <w:b/>
          <w:lang w:val="kk-KZ"/>
        </w:rPr>
      </w:pPr>
    </w:p>
    <w:p w14:paraId="03E2003C" w14:textId="77777777" w:rsidR="00A12D32" w:rsidRPr="00A12D32" w:rsidRDefault="00A12D32" w:rsidP="009B3440">
      <w:pPr>
        <w:pStyle w:val="13"/>
        <w:spacing w:line="240" w:lineRule="auto"/>
        <w:jc w:val="both"/>
        <w:rPr>
          <w:b/>
        </w:rPr>
      </w:pPr>
      <w:r w:rsidRPr="00A12D32">
        <w:rPr>
          <w:b/>
        </w:rPr>
        <w:t xml:space="preserve">Страховой случай: </w:t>
      </w:r>
    </w:p>
    <w:p w14:paraId="102FA4B0" w14:textId="77777777" w:rsidR="00A12D32" w:rsidRPr="00A12D32" w:rsidRDefault="00A12D32" w:rsidP="009B3440">
      <w:pPr>
        <w:pStyle w:val="13"/>
        <w:spacing w:line="240" w:lineRule="auto"/>
        <w:jc w:val="both"/>
      </w:pPr>
      <w:r w:rsidRPr="00A12D32">
        <w:t>Страховым случаем является утрата (гибель) или повреждение автомобильного транспорта (дополнительного оборудования) в результате следующих событий:</w:t>
      </w:r>
    </w:p>
    <w:p w14:paraId="0ECDB1D5" w14:textId="77777777" w:rsidR="00A12D32" w:rsidRPr="00A12D32" w:rsidRDefault="00A12D32" w:rsidP="009B3440">
      <w:pPr>
        <w:pStyle w:val="13"/>
        <w:spacing w:line="240" w:lineRule="auto"/>
        <w:jc w:val="both"/>
      </w:pPr>
      <w:r w:rsidRPr="00A12D32">
        <w:t xml:space="preserve">1) дорожно-транспортное происшествие (ДТП): событие, возникшее в процессе движения по дороге автомобильного транспорта и с его участием, при котором произошло столкновение с другим автомобильным транспортом, наезд (удар) на движущиеся или неподвижные предметы (сооружения, препятствия, птиц, животных и т.п.), опрокидывание, затопление, а также падение какого-либо предмета на него; </w:t>
      </w:r>
    </w:p>
    <w:p w14:paraId="042BED35" w14:textId="77777777" w:rsidR="00A12D32" w:rsidRPr="00A12D32" w:rsidRDefault="00A12D32" w:rsidP="009B3440">
      <w:pPr>
        <w:pStyle w:val="13"/>
        <w:spacing w:line="240" w:lineRule="auto"/>
        <w:jc w:val="both"/>
      </w:pPr>
      <w:r w:rsidRPr="00A12D32">
        <w:lastRenderedPageBreak/>
        <w:t xml:space="preserve">2) противоправные действия третьих лиц: угон, разбой, грабеж, кража автомобильного транспорта , и уничтожение либо повреждение  их, связанное с угоном, разбоем, грабежом, кражей либо попыткой  угона, разбоя, грабежа, кражи автомобильного транспорта; </w:t>
      </w:r>
    </w:p>
    <w:p w14:paraId="2437BFE8" w14:textId="77777777" w:rsidR="00A12D32" w:rsidRPr="00A12D32" w:rsidRDefault="00A12D32" w:rsidP="009B3440">
      <w:pPr>
        <w:pStyle w:val="13"/>
        <w:spacing w:line="240" w:lineRule="auto"/>
        <w:jc w:val="both"/>
      </w:pPr>
      <w:r w:rsidRPr="00A12D32">
        <w:t xml:space="preserve">3) стихийные бедствия: буря, шторм, ураган, град, удар молнии, землетрясение, горный обвал, оползень; </w:t>
      </w:r>
    </w:p>
    <w:p w14:paraId="09C9DCDC" w14:textId="77777777" w:rsidR="00A12D32" w:rsidRPr="00A12D32" w:rsidRDefault="00A12D32" w:rsidP="009B3440">
      <w:pPr>
        <w:pStyle w:val="13"/>
        <w:spacing w:line="240" w:lineRule="auto"/>
        <w:jc w:val="both"/>
      </w:pPr>
      <w:r w:rsidRPr="00A12D32">
        <w:t>4) иные непредвиденные события: пожар, взрыв, провал под лед, повреждение водопроводной, отопительной или канализационной систем.</w:t>
      </w:r>
    </w:p>
    <w:p w14:paraId="202A9288" w14:textId="77777777" w:rsidR="00A12D32" w:rsidRPr="00A12D32" w:rsidRDefault="00A12D32" w:rsidP="009B3440">
      <w:pPr>
        <w:pStyle w:val="13"/>
        <w:spacing w:line="240" w:lineRule="auto"/>
        <w:jc w:val="both"/>
        <w:rPr>
          <w:lang w:val="kk-KZ"/>
        </w:rPr>
      </w:pPr>
    </w:p>
    <w:p w14:paraId="1C441E23" w14:textId="77777777" w:rsidR="00A12D32" w:rsidRPr="00A12D32" w:rsidRDefault="00A12D32" w:rsidP="009B3440">
      <w:pPr>
        <w:pStyle w:val="13"/>
        <w:spacing w:line="240" w:lineRule="auto"/>
        <w:jc w:val="both"/>
        <w:rPr>
          <w:b/>
        </w:rPr>
      </w:pPr>
      <w:r w:rsidRPr="00A12D32">
        <w:rPr>
          <w:b/>
        </w:rPr>
        <w:t xml:space="preserve">Безусловная франшиза: </w:t>
      </w:r>
    </w:p>
    <w:p w14:paraId="7C44D710" w14:textId="77777777" w:rsidR="00A12D32" w:rsidRPr="00A12D32" w:rsidRDefault="00A12D32" w:rsidP="009B3440">
      <w:pPr>
        <w:pStyle w:val="13"/>
        <w:spacing w:line="240" w:lineRule="auto"/>
        <w:jc w:val="both"/>
      </w:pPr>
      <w:r w:rsidRPr="00A12D32">
        <w:t>1) Безусловная франшиза при повреждении застрахованного транспортного средства в результате любого страхового случая составляет 3% от страховой суммы единицы соответствующего транспортного средства;</w:t>
      </w:r>
    </w:p>
    <w:p w14:paraId="77FB8369" w14:textId="77777777" w:rsidR="00A12D32" w:rsidRPr="00A12D32" w:rsidRDefault="00A12D32" w:rsidP="009B3440">
      <w:pPr>
        <w:pStyle w:val="13"/>
        <w:spacing w:line="240" w:lineRule="auto"/>
        <w:jc w:val="both"/>
      </w:pPr>
      <w:r w:rsidRPr="00A12D32">
        <w:t>2) Безусловная франшиза при угоне, или грабеже, или разбое, или краже, или попыткой угона, или грабежа, или разбоя, или кражи застрахованного транспортного средства составляет 10% от страховой суммы единицы соответствующего Транспортного Средства.</w:t>
      </w:r>
    </w:p>
    <w:p w14:paraId="06ED4411" w14:textId="77777777" w:rsidR="00A12D32" w:rsidRPr="00A12D32" w:rsidRDefault="00A12D32" w:rsidP="009B3440">
      <w:pPr>
        <w:pStyle w:val="13"/>
        <w:spacing w:line="240" w:lineRule="auto"/>
        <w:jc w:val="both"/>
      </w:pPr>
      <w:r w:rsidRPr="00A12D32">
        <w:t xml:space="preserve">3) Безусловная франшиза при полной гибели или утрате в результате любого страхового случая застрахованного транспортного средства составляет 10% от страховой суммы единицы соответствующего Транспортного Средства. </w:t>
      </w:r>
    </w:p>
    <w:p w14:paraId="5758E976" w14:textId="77777777" w:rsidR="00A12D32" w:rsidRPr="00A12D32" w:rsidRDefault="00A12D32" w:rsidP="009B3440">
      <w:pPr>
        <w:pStyle w:val="13"/>
        <w:spacing w:line="240" w:lineRule="auto"/>
        <w:jc w:val="both"/>
      </w:pPr>
      <w:r w:rsidRPr="00A12D32">
        <w:t xml:space="preserve">4) При повреждении или утрате транспортного средства в результате воздействия двух и более событий, поименованных в ячейке «страховые случаи», применяется наивысшая франшиза, соответствующая одному из произошедших событий, не зависимо от того, наступило ли оно первым, стало причиной наступления других событий и/или произошло вследствие других событий. </w:t>
      </w:r>
    </w:p>
    <w:p w14:paraId="090130EF" w14:textId="77777777" w:rsidR="00A12D32" w:rsidRPr="00A12D32" w:rsidRDefault="00A12D32" w:rsidP="009B3440">
      <w:pPr>
        <w:pStyle w:val="13"/>
        <w:spacing w:line="240" w:lineRule="auto"/>
        <w:jc w:val="both"/>
        <w:rPr>
          <w:b/>
        </w:rPr>
      </w:pPr>
    </w:p>
    <w:p w14:paraId="0DBEE4DE" w14:textId="77777777" w:rsidR="00A12D32" w:rsidRPr="00A12D32" w:rsidRDefault="00A12D32" w:rsidP="009B3440">
      <w:pPr>
        <w:pStyle w:val="13"/>
        <w:spacing w:line="240" w:lineRule="auto"/>
        <w:jc w:val="both"/>
      </w:pPr>
      <w:r w:rsidRPr="00A12D32">
        <w:rPr>
          <w:b/>
        </w:rPr>
        <w:t>Срок страхования:</w:t>
      </w:r>
      <w:r w:rsidRPr="00A12D32">
        <w:t xml:space="preserve"> 12 месяцев</w:t>
      </w:r>
    </w:p>
    <w:p w14:paraId="6F5EDA48" w14:textId="77777777" w:rsidR="00A12D32" w:rsidRPr="00A12D32" w:rsidRDefault="00A12D32" w:rsidP="009B3440">
      <w:pPr>
        <w:pStyle w:val="13"/>
        <w:spacing w:line="240" w:lineRule="auto"/>
        <w:jc w:val="both"/>
      </w:pPr>
    </w:p>
    <w:p w14:paraId="24E900DB" w14:textId="77777777" w:rsidR="00A12D32" w:rsidRPr="00A12D32" w:rsidRDefault="00A12D32" w:rsidP="009B3440">
      <w:pPr>
        <w:pStyle w:val="13"/>
        <w:spacing w:line="240" w:lineRule="auto"/>
        <w:jc w:val="both"/>
        <w:rPr>
          <w:b/>
        </w:rPr>
      </w:pPr>
      <w:r w:rsidRPr="00A12D32">
        <w:rPr>
          <w:b/>
        </w:rPr>
        <w:t>Территория страхования:</w:t>
      </w:r>
      <w:r w:rsidRPr="00A12D32">
        <w:t xml:space="preserve"> Республика Казахстан</w:t>
      </w:r>
    </w:p>
    <w:p w14:paraId="19D29F69" w14:textId="77777777" w:rsidR="00A12D32" w:rsidRPr="00A12D32" w:rsidRDefault="00A12D32" w:rsidP="009B3440">
      <w:pPr>
        <w:pStyle w:val="13"/>
        <w:spacing w:line="240" w:lineRule="auto"/>
        <w:jc w:val="both"/>
        <w:rPr>
          <w:b/>
        </w:rPr>
      </w:pPr>
    </w:p>
    <w:p w14:paraId="037577FF" w14:textId="77777777" w:rsidR="00593FD8" w:rsidRDefault="00593FD8" w:rsidP="009B3440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1642C96B" w14:textId="77777777" w:rsidR="00A12D32" w:rsidRPr="00A12D32" w:rsidRDefault="00A12D32" w:rsidP="009B3440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Условия страхования предметов лизинга и залога </w:t>
      </w:r>
    </w:p>
    <w:p w14:paraId="1B35C8B1" w14:textId="77777777" w:rsidR="00A12D32" w:rsidRPr="00A12D32" w:rsidRDefault="00A12D32" w:rsidP="009B3440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color w:val="auto"/>
          <w:sz w:val="24"/>
          <w:szCs w:val="24"/>
          <w:lang w:val="ru-RU"/>
        </w:rPr>
        <w:t>АО «Фонд развития промышленности»</w:t>
      </w:r>
    </w:p>
    <w:p w14:paraId="7960F854" w14:textId="77777777" w:rsidR="00A12D32" w:rsidRPr="00A12D32" w:rsidRDefault="00A12D32" w:rsidP="009B3440">
      <w:pPr>
        <w:spacing w:after="0" w:line="240" w:lineRule="auto"/>
        <w:rPr>
          <w:rFonts w:ascii="Times New Roman" w:eastAsiaTheme="majorEastAsia" w:hAnsi="Times New Roman" w:cs="Times New Roman"/>
          <w:b/>
          <w:spacing w:val="5"/>
          <w:kern w:val="28"/>
          <w:sz w:val="24"/>
          <w:szCs w:val="24"/>
          <w:lang w:val="ru-RU"/>
        </w:rPr>
      </w:pPr>
    </w:p>
    <w:p w14:paraId="18239A0A" w14:textId="77777777" w:rsidR="00A12D32" w:rsidRPr="00A12D32" w:rsidRDefault="00A12D32" w:rsidP="009B34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8D93E49" w14:textId="77777777" w:rsidR="00A12D32" w:rsidRPr="00A12D32" w:rsidRDefault="00A12D32" w:rsidP="009B3440">
      <w:pPr>
        <w:pStyle w:val="1"/>
        <w:numPr>
          <w:ilvl w:val="0"/>
          <w:numId w:val="1"/>
        </w:numPr>
        <w:spacing w:before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color w:val="auto"/>
          <w:sz w:val="24"/>
          <w:szCs w:val="24"/>
          <w:lang w:val="ru-RU"/>
        </w:rPr>
        <w:t>Общие требования к договорам страхования</w:t>
      </w:r>
    </w:p>
    <w:p w14:paraId="31374964" w14:textId="77777777" w:rsidR="00A12D32" w:rsidRPr="00A12D32" w:rsidRDefault="00A12D32" w:rsidP="009B3440">
      <w:pPr>
        <w:pStyle w:val="ac"/>
        <w:tabs>
          <w:tab w:val="left" w:pos="567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Страховая защита предметов лизинга/залога на протяжении всего срока лизинга по договору финансового лизинга/договору залога осуществляется путем страхования предметов лизинга/залога от рисков, при обязательном соблюдении следующих условий:</w:t>
      </w:r>
    </w:p>
    <w:p w14:paraId="3107571F" w14:textId="77777777" w:rsidR="00A12D32" w:rsidRPr="00A12D32" w:rsidRDefault="00A12D32" w:rsidP="009B3440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sz w:val="24"/>
          <w:szCs w:val="24"/>
          <w:lang w:val="ru-RU"/>
        </w:rPr>
        <w:t>страховая сумма по договору страхования между страхователем и страховщиком в отношении предметов лизинга/залога должна быть не менее рыночной стоимости имущества/согласованной стоимости по предметам лизинга/предметам залога. В отношении предметов лизинга являющимся оборудованием, страховая сумма по договору страхования между страхователем и страховщиком должна быть не менее суммы невозмещенной лизингополучателем стоимости предметов лизинга и стоимости франшизы.</w:t>
      </w:r>
    </w:p>
    <w:p w14:paraId="01A61948" w14:textId="77777777" w:rsidR="00A12D32" w:rsidRPr="00A12D32" w:rsidRDefault="00A12D32" w:rsidP="009B3440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выгодоприобретателем по страховым выплатам страховщика, в случае наступления страхового случая, должен быть назначен АО «Фонд развития промышленности»;</w:t>
      </w:r>
    </w:p>
    <w:p w14:paraId="5C248A8A" w14:textId="484C2EC3" w:rsidR="00A12D32" w:rsidRPr="00A12D32" w:rsidRDefault="00A12D32" w:rsidP="009B3440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договоры страхования предметов лизинга/залога должны быть заключены на срок не менее 1 (одного) года, для</w:t>
      </w:r>
      <w:r w:rsidR="00B549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2D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организаций которые производят закуп услуг по страхованию посредством электронного портала государственных закупок не менее 1 (одного) финансового года и продлеваться ежегодно до истечения срока действия Договора;</w:t>
      </w:r>
    </w:p>
    <w:p w14:paraId="00E3B07F" w14:textId="77777777" w:rsidR="00A12D32" w:rsidRPr="00A12D32" w:rsidRDefault="00A12D32" w:rsidP="009B3440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оплата страховой премии должна осуществляться единовременным годовым платежом либо если договором страхования предусмотрено внесение страховой премии в рассрочку, то оплата страховой премии может быть осуществлена периодическими страховыми взносами, при этом в случае </w:t>
      </w:r>
      <w:r w:rsidRPr="00A12D3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наступления страхового случая до уплаты определенного страхового взноса, внесение которого просрочено, страховщик при определении размера страховой выплаты обязан осуществить зачет суммы просроченного страхового взноса в счет страховой выплаты; </w:t>
      </w:r>
    </w:p>
    <w:p w14:paraId="39F6A758" w14:textId="77777777" w:rsidR="00A12D32" w:rsidRPr="00A12D32" w:rsidRDefault="00A12D32" w:rsidP="009B3440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размер франшизы должен рассчитываться исходя из стоимости каждого предмета лизинга/залога, и подлежит согласованию с АО «Фонд развития промышленности», в отношении предметов лизинга/залога у которых стоимость одной позиции ниже 100 000 (сто тысяч) тенге, в тоже время количество свыше 1 000 (тысячи) единиц, допускается установление франшизы на определенное количество предметов лизинга/залога (но не более 1% от общего количества объектов страхования).</w:t>
      </w:r>
    </w:p>
    <w:p w14:paraId="3AB46D1F" w14:textId="77777777" w:rsidR="00472C47" w:rsidRPr="00A12D32" w:rsidRDefault="00472C47" w:rsidP="00472C47">
      <w:pPr>
        <w:pStyle w:val="ac"/>
        <w:numPr>
          <w:ilvl w:val="0"/>
          <w:numId w:val="33"/>
        </w:numPr>
        <w:tabs>
          <w:tab w:val="left" w:pos="361"/>
        </w:tabs>
        <w:spacing w:after="0" w:line="240" w:lineRule="auto"/>
        <w:ind w:left="129" w:right="121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Непрерывное соблюдение страховщиком </w:t>
      </w:r>
      <w:proofErr w:type="spellStart"/>
      <w:r w:rsidRPr="00A12D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пруденциальных</w:t>
      </w:r>
      <w:proofErr w:type="spellEnd"/>
      <w:r w:rsidRPr="00A12D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нормативов уполномоченного органа в течении двенадцати последовательных месяцев до рассмотрения предложения по участию в программе страхования;</w:t>
      </w:r>
    </w:p>
    <w:p w14:paraId="467E9F14" w14:textId="77777777" w:rsidR="00A12D32" w:rsidRPr="00A12D32" w:rsidRDefault="00A12D32" w:rsidP="009B3440">
      <w:pPr>
        <w:pStyle w:val="ac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A27EA1E" w14:textId="67FEEF54" w:rsidR="00A12D32" w:rsidRPr="00C5140A" w:rsidRDefault="00A12D32" w:rsidP="00C5140A">
      <w:pPr>
        <w:pStyle w:val="1"/>
        <w:numPr>
          <w:ilvl w:val="0"/>
          <w:numId w:val="1"/>
        </w:numPr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4" w:name="_Toc504735640"/>
      <w:bookmarkStart w:id="5" w:name="_Toc13156920"/>
      <w:r w:rsidRPr="00A12D32">
        <w:rPr>
          <w:rFonts w:ascii="Times New Roman" w:hAnsi="Times New Roman" w:cs="Times New Roman"/>
          <w:color w:val="auto"/>
          <w:sz w:val="24"/>
          <w:szCs w:val="24"/>
          <w:lang w:val="ru-RU"/>
        </w:rPr>
        <w:t>Критерии выбора страховщиков и страховых посредников</w:t>
      </w:r>
      <w:bookmarkEnd w:id="4"/>
      <w:bookmarkEnd w:id="5"/>
    </w:p>
    <w:p w14:paraId="084D41B7" w14:textId="77777777" w:rsidR="00A12D32" w:rsidRDefault="00A12D32" w:rsidP="009B3440">
      <w:p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b/>
          <w:sz w:val="24"/>
          <w:szCs w:val="24"/>
          <w:lang w:val="ru-RU"/>
        </w:rPr>
        <w:t>2.1</w:t>
      </w:r>
      <w:r w:rsidRPr="00A12D32">
        <w:rPr>
          <w:rFonts w:ascii="Times New Roman" w:hAnsi="Times New Roman" w:cs="Times New Roman"/>
          <w:sz w:val="24"/>
          <w:szCs w:val="24"/>
          <w:lang w:val="ru-RU"/>
        </w:rPr>
        <w:t>. Страхование производится с обязательным соблюдением следующих минимальных требований к страховщикам:</w:t>
      </w:r>
    </w:p>
    <w:p w14:paraId="068E5D46" w14:textId="2A106BD0" w:rsidR="00471BBF" w:rsidRPr="00A12D32" w:rsidRDefault="00471BBF" w:rsidP="009B3440">
      <w:p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1BBF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471BBF">
        <w:rPr>
          <w:rFonts w:ascii="Times New Roman" w:hAnsi="Times New Roman" w:cs="Times New Roman"/>
          <w:sz w:val="24"/>
          <w:szCs w:val="24"/>
          <w:lang w:val="ru-RU"/>
        </w:rPr>
        <w:tab/>
        <w:t>Страховщик имеет действующую лицензию на осуществление соответствующего вида страхования и не находится в процессе ликвидации, банкротства или реорганизации;</w:t>
      </w:r>
    </w:p>
    <w:p w14:paraId="6D2EE99E" w14:textId="36BA2DFC" w:rsidR="00A12D32" w:rsidRDefault="00A12D32" w:rsidP="009B3440">
      <w:pPr>
        <w:pStyle w:val="Default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color w:val="auto"/>
        </w:rPr>
      </w:pPr>
      <w:r w:rsidRPr="00A12D32">
        <w:rPr>
          <w:color w:val="auto"/>
        </w:rPr>
        <w:t xml:space="preserve">непрерывное соблюдение </w:t>
      </w:r>
      <w:r w:rsidRPr="00A12D32">
        <w:rPr>
          <w:color w:val="auto"/>
          <w:lang w:val="kk-KZ"/>
        </w:rPr>
        <w:t xml:space="preserve">страховщиком </w:t>
      </w:r>
      <w:proofErr w:type="spellStart"/>
      <w:r w:rsidRPr="00A12D32">
        <w:rPr>
          <w:color w:val="auto"/>
        </w:rPr>
        <w:t>пруденциальных</w:t>
      </w:r>
      <w:proofErr w:type="spellEnd"/>
      <w:r w:rsidRPr="00A12D32">
        <w:rPr>
          <w:color w:val="auto"/>
        </w:rPr>
        <w:t xml:space="preserve"> нормативов уполномоченного органа в течении двенадцати последовательных месяцев до рассмотрения предложения </w:t>
      </w:r>
      <w:r w:rsidRPr="00A12D32">
        <w:rPr>
          <w:color w:val="auto"/>
          <w:lang w:val="kk-KZ"/>
        </w:rPr>
        <w:t>по участию в программе страхования</w:t>
      </w:r>
      <w:r w:rsidRPr="00A12D32">
        <w:rPr>
          <w:color w:val="auto"/>
        </w:rPr>
        <w:t xml:space="preserve">; </w:t>
      </w:r>
    </w:p>
    <w:p w14:paraId="1F82FF3B" w14:textId="77777777" w:rsidR="0010403A" w:rsidRPr="00F66FC2" w:rsidRDefault="0010403A" w:rsidP="0010403A">
      <w:pPr>
        <w:pStyle w:val="Default"/>
        <w:tabs>
          <w:tab w:val="left" w:pos="993"/>
        </w:tabs>
        <w:ind w:left="567"/>
        <w:jc w:val="both"/>
        <w:rPr>
          <w:color w:val="auto"/>
        </w:rPr>
      </w:pPr>
    </w:p>
    <w:p w14:paraId="3BC54DA8" w14:textId="77777777" w:rsidR="00A12D32" w:rsidRPr="00A12D32" w:rsidRDefault="00A12D32" w:rsidP="009B3440">
      <w:pPr>
        <w:pStyle w:val="1"/>
        <w:numPr>
          <w:ilvl w:val="0"/>
          <w:numId w:val="1"/>
        </w:numPr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6" w:name="_Toc13156924"/>
      <w:r w:rsidRPr="00A12D32">
        <w:rPr>
          <w:rFonts w:ascii="Times New Roman" w:hAnsi="Times New Roman" w:cs="Times New Roman"/>
          <w:color w:val="auto"/>
          <w:sz w:val="24"/>
          <w:szCs w:val="24"/>
          <w:lang w:val="ru-RU"/>
        </w:rPr>
        <w:t>Страхование рисков специальной техники, машин</w:t>
      </w:r>
      <w:bookmarkEnd w:id="6"/>
      <w:r w:rsidRPr="00A12D32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автомобильных транспортных средств</w:t>
      </w:r>
    </w:p>
    <w:p w14:paraId="1B40F83B" w14:textId="77777777" w:rsidR="00A12D32" w:rsidRPr="00A12D32" w:rsidRDefault="00A12D32" w:rsidP="009B344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3.1.</w:t>
      </w:r>
      <w:r w:rsidRPr="00A12D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целях настоящих специальных условий в категорию специальной техники и машин включается любая строительная, сельскохозяйственная, лесозаготовительная, буровая, дорожно-строительная, складская самоходная и несамоходная техника и ее комплектующие.</w:t>
      </w:r>
    </w:p>
    <w:p w14:paraId="267FACE0" w14:textId="77777777" w:rsidR="00A12D32" w:rsidRPr="00A12D32" w:rsidRDefault="00A12D32" w:rsidP="009B344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3.2.</w:t>
      </w:r>
      <w:r w:rsidRPr="00A12D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Программа страхования специальной техники и машин должна учитывать следующие минимальные требования к страховому покрытию:</w:t>
      </w:r>
    </w:p>
    <w:p w14:paraId="0B17E51F" w14:textId="77777777" w:rsidR="00A12D32" w:rsidRPr="00A12D32" w:rsidRDefault="00A12D32" w:rsidP="009B3440">
      <w:pPr>
        <w:pStyle w:val="ac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sz w:val="24"/>
          <w:szCs w:val="24"/>
          <w:lang w:val="ru-RU"/>
        </w:rPr>
        <w:t>Страхование рисков гибели, утраты, повреждения специальной техники и машин.</w:t>
      </w:r>
    </w:p>
    <w:p w14:paraId="2EBD7E46" w14:textId="77777777" w:rsidR="00A12D32" w:rsidRPr="00A12D32" w:rsidRDefault="00A12D32" w:rsidP="009B3440">
      <w:pPr>
        <w:pStyle w:val="ac"/>
        <w:tabs>
          <w:tab w:val="left" w:pos="1418"/>
        </w:tabs>
        <w:spacing w:after="0" w:line="240" w:lineRule="auto"/>
        <w:ind w:left="5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sz w:val="24"/>
          <w:szCs w:val="24"/>
          <w:lang w:val="ru-RU"/>
        </w:rPr>
        <w:t xml:space="preserve">Страхователем по договору страхования выступает Лизингодатель или Лизингополучатель. Выгодоприобретателем по договору страхования выступает Лизингодатель – в случае полной гибели (фактической или конструктивной), утраты и/или пропажи застрахованной специальной техники и машин, </w:t>
      </w:r>
      <w:r w:rsidRPr="00A12D32">
        <w:rPr>
          <w:rFonts w:ascii="Times New Roman" w:hAnsi="Times New Roman" w:cs="Times New Roman"/>
          <w:sz w:val="24"/>
          <w:szCs w:val="24"/>
          <w:lang w:val="kk-KZ"/>
        </w:rPr>
        <w:t xml:space="preserve">а также </w:t>
      </w:r>
      <w:r w:rsidRPr="00A12D32">
        <w:rPr>
          <w:rFonts w:ascii="Times New Roman" w:hAnsi="Times New Roman" w:cs="Times New Roman"/>
          <w:sz w:val="24"/>
          <w:szCs w:val="24"/>
          <w:lang w:val="ru-RU"/>
        </w:rPr>
        <w:t>в случае частичного повреждения застрахованной специальной техники и машин, не влекущего наступление конструктивной гибели.</w:t>
      </w:r>
    </w:p>
    <w:p w14:paraId="36A21D1F" w14:textId="77777777" w:rsidR="00A12D32" w:rsidRPr="00A12D32" w:rsidRDefault="00A12D32" w:rsidP="009B3440">
      <w:pPr>
        <w:pStyle w:val="ac"/>
        <w:tabs>
          <w:tab w:val="left" w:pos="851"/>
          <w:tab w:val="left" w:pos="993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b/>
          <w:sz w:val="24"/>
          <w:szCs w:val="24"/>
          <w:lang w:val="ru-RU"/>
        </w:rPr>
        <w:t>3.3.</w:t>
      </w:r>
      <w:r w:rsidRPr="00A12D32">
        <w:rPr>
          <w:rFonts w:ascii="Times New Roman" w:hAnsi="Times New Roman" w:cs="Times New Roman"/>
          <w:sz w:val="24"/>
          <w:szCs w:val="24"/>
          <w:lang w:val="ru-RU"/>
        </w:rPr>
        <w:t xml:space="preserve"> Базис оценки страховой стоимости. Страховая стоимость застрахованной специальной техники и машин устанавливается в размере действительной стоимости имущества в месте его нахождения в момент заключения договора страхования, которая соответствует рыночной цене аналогичного нового имущества. </w:t>
      </w:r>
    </w:p>
    <w:p w14:paraId="0443F200" w14:textId="77777777" w:rsidR="00A12D32" w:rsidRPr="00A12D32" w:rsidRDefault="00A12D32" w:rsidP="009B3440">
      <w:pPr>
        <w:pStyle w:val="ac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b/>
          <w:sz w:val="24"/>
          <w:szCs w:val="24"/>
          <w:lang w:val="ru-RU"/>
        </w:rPr>
        <w:t>3.4.</w:t>
      </w:r>
      <w:r w:rsidRPr="00A12D32">
        <w:rPr>
          <w:rFonts w:ascii="Times New Roman" w:hAnsi="Times New Roman" w:cs="Times New Roman"/>
          <w:sz w:val="24"/>
          <w:szCs w:val="24"/>
          <w:lang w:val="ru-RU"/>
        </w:rPr>
        <w:t xml:space="preserve"> Объем страхового покрытия. Страхование осуществляется в соответствие с общепринятым принципом «от всех рисков», т.е. страховым случаем является гибель, утрата, повреждение застрахованной специальной техники и машин, произошедшие по любой причине, не указанной в договоре страхования в качестве исключения.</w:t>
      </w:r>
    </w:p>
    <w:p w14:paraId="3DA7A545" w14:textId="77777777" w:rsidR="00A12D32" w:rsidRPr="00A12D32" w:rsidRDefault="00A12D32" w:rsidP="009B344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sz w:val="24"/>
          <w:szCs w:val="24"/>
          <w:lang w:val="ru-RU"/>
        </w:rPr>
        <w:t>В случае невозможности осуществления страхования в соответствии с принципом «от всех рисков» допускается заключение договора страхования с указанием поименованных рисков, который должен включать следующие события:</w:t>
      </w:r>
    </w:p>
    <w:p w14:paraId="637C158A" w14:textId="77777777" w:rsidR="00A12D32" w:rsidRPr="00A12D32" w:rsidRDefault="00A12D32" w:rsidP="009B3440">
      <w:pPr>
        <w:pStyle w:val="ac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sz w:val="24"/>
          <w:szCs w:val="24"/>
          <w:lang w:val="ru-RU"/>
        </w:rPr>
        <w:t xml:space="preserve">пожар; </w:t>
      </w:r>
    </w:p>
    <w:p w14:paraId="2A53484B" w14:textId="77777777" w:rsidR="00A12D32" w:rsidRPr="00A12D32" w:rsidRDefault="00A12D32" w:rsidP="009B3440">
      <w:pPr>
        <w:pStyle w:val="ac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sz w:val="24"/>
          <w:szCs w:val="24"/>
          <w:lang w:val="ru-RU"/>
        </w:rPr>
        <w:t xml:space="preserve">удар молнии; </w:t>
      </w:r>
    </w:p>
    <w:p w14:paraId="58093412" w14:textId="77777777" w:rsidR="00A12D32" w:rsidRDefault="00A12D32" w:rsidP="009B3440">
      <w:pPr>
        <w:pStyle w:val="ac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sz w:val="24"/>
          <w:szCs w:val="24"/>
          <w:lang w:val="ru-RU"/>
        </w:rPr>
        <w:t>взрыв;</w:t>
      </w:r>
    </w:p>
    <w:p w14:paraId="5304D7F6" w14:textId="756BE708" w:rsidR="00471BBF" w:rsidRPr="00A12D32" w:rsidRDefault="00471BBF" w:rsidP="009B3440">
      <w:pPr>
        <w:pStyle w:val="ac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крушения,</w:t>
      </w:r>
      <w:r w:rsidR="00E158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аварии,</w:t>
      </w:r>
      <w:r w:rsidR="00E158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столкновения;</w:t>
      </w:r>
    </w:p>
    <w:p w14:paraId="741F73AC" w14:textId="77777777" w:rsidR="00A12D32" w:rsidRPr="00A12D32" w:rsidRDefault="00A12D32" w:rsidP="009B3440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12D3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стихийные бедствия (в </w:t>
      </w:r>
      <w:proofErr w:type="spellStart"/>
      <w:r w:rsidRPr="00A12D32">
        <w:rPr>
          <w:rFonts w:ascii="Times New Roman" w:hAnsi="Times New Roman" w:cs="Times New Roman"/>
          <w:sz w:val="24"/>
          <w:szCs w:val="24"/>
          <w:lang w:val="ru-RU"/>
        </w:rPr>
        <w:t>т.ч</w:t>
      </w:r>
      <w:proofErr w:type="spellEnd"/>
      <w:r w:rsidRPr="00A12D32">
        <w:rPr>
          <w:rFonts w:ascii="Times New Roman" w:hAnsi="Times New Roman" w:cs="Times New Roman"/>
          <w:sz w:val="24"/>
          <w:szCs w:val="24"/>
          <w:lang w:val="ru-RU"/>
        </w:rPr>
        <w:t xml:space="preserve">. землетрясение, наводнение, извержение вулкана, оползень, сель, горный обвал и камнепад, буря, ураган, шторм, смерч, вихрь, град; снежный занос, иные стихийные бедствия); </w:t>
      </w:r>
      <w:proofErr w:type="gramEnd"/>
    </w:p>
    <w:p w14:paraId="75A58538" w14:textId="77777777" w:rsidR="00A12D32" w:rsidRPr="00A12D32" w:rsidRDefault="00A12D32" w:rsidP="009B3440">
      <w:pPr>
        <w:pStyle w:val="ac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sz w:val="24"/>
          <w:szCs w:val="24"/>
          <w:lang w:val="ru-RU"/>
        </w:rPr>
        <w:t xml:space="preserve">противоправные действия третьих лиц; </w:t>
      </w:r>
    </w:p>
    <w:p w14:paraId="69F4995F" w14:textId="77777777" w:rsidR="00A12D32" w:rsidRPr="00A12D32" w:rsidRDefault="00A12D32" w:rsidP="009B3440">
      <w:pPr>
        <w:pStyle w:val="ac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sz w:val="24"/>
          <w:szCs w:val="24"/>
          <w:lang w:val="ru-RU"/>
        </w:rPr>
        <w:t xml:space="preserve">кража/грабеж/разбой/угон; </w:t>
      </w:r>
    </w:p>
    <w:p w14:paraId="67ACBE3B" w14:textId="77777777" w:rsidR="00A12D32" w:rsidRPr="00A12D32" w:rsidRDefault="00A12D32" w:rsidP="009B3440">
      <w:pPr>
        <w:pStyle w:val="ac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sz w:val="24"/>
          <w:szCs w:val="24"/>
          <w:lang w:val="ru-RU"/>
        </w:rPr>
        <w:t xml:space="preserve">хулиганство; </w:t>
      </w:r>
    </w:p>
    <w:p w14:paraId="690ACCC6" w14:textId="77777777" w:rsidR="00A12D32" w:rsidRPr="00A12D32" w:rsidRDefault="00A12D32" w:rsidP="009B3440">
      <w:pPr>
        <w:pStyle w:val="ac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sz w:val="24"/>
          <w:szCs w:val="24"/>
          <w:lang w:val="ru-RU"/>
        </w:rPr>
        <w:t xml:space="preserve">авария, как на дорогах общего пользования, так и вне дорог общего пользования; </w:t>
      </w:r>
    </w:p>
    <w:p w14:paraId="5E5EC4FC" w14:textId="77777777" w:rsidR="00A12D32" w:rsidRPr="00A12D32" w:rsidRDefault="00A12D32" w:rsidP="009B3440">
      <w:pPr>
        <w:pStyle w:val="ac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sz w:val="24"/>
          <w:szCs w:val="24"/>
          <w:lang w:val="ru-RU"/>
        </w:rPr>
        <w:t xml:space="preserve">утрата/гибель/повреждение съемных элементов, запчастей; </w:t>
      </w:r>
    </w:p>
    <w:p w14:paraId="74B7D774" w14:textId="77777777" w:rsidR="00A12D32" w:rsidRPr="00A12D32" w:rsidRDefault="00A12D32" w:rsidP="009B3440">
      <w:pPr>
        <w:pStyle w:val="ac"/>
        <w:tabs>
          <w:tab w:val="left" w:pos="993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sz w:val="24"/>
          <w:szCs w:val="24"/>
          <w:lang w:val="ru-RU"/>
        </w:rPr>
        <w:t>внутренние механические поломки вследствие вышеуказанных страховых случаев.</w:t>
      </w:r>
    </w:p>
    <w:p w14:paraId="4BD16A29" w14:textId="77777777" w:rsidR="00A12D32" w:rsidRPr="00A12D32" w:rsidRDefault="00A12D32" w:rsidP="009B3440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Pr="00A12D32">
        <w:rPr>
          <w:rFonts w:ascii="Times New Roman" w:hAnsi="Times New Roman" w:cs="Times New Roman"/>
          <w:b/>
          <w:sz w:val="24"/>
          <w:szCs w:val="24"/>
          <w:lang w:val="ru-RU"/>
        </w:rPr>
        <w:t>3.5.</w:t>
      </w:r>
      <w:r w:rsidRPr="00A12D32">
        <w:rPr>
          <w:rFonts w:ascii="Times New Roman" w:hAnsi="Times New Roman" w:cs="Times New Roman"/>
          <w:sz w:val="24"/>
          <w:szCs w:val="24"/>
          <w:lang w:val="ru-RU"/>
        </w:rPr>
        <w:t xml:space="preserve"> Лимиты ответственности страховщика.</w:t>
      </w:r>
    </w:p>
    <w:p w14:paraId="3BE28BD3" w14:textId="77777777" w:rsidR="00A12D32" w:rsidRPr="00A12D32" w:rsidRDefault="00A12D32" w:rsidP="009B344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sz w:val="24"/>
          <w:szCs w:val="24"/>
          <w:lang w:val="ru-RU"/>
        </w:rPr>
        <w:t>Установление лимитов ответственности страховщика по одному случаю не рекомендуется.</w:t>
      </w:r>
    </w:p>
    <w:p w14:paraId="0CAFA44E" w14:textId="77777777" w:rsidR="00A12D32" w:rsidRPr="00C5140A" w:rsidRDefault="00A12D32" w:rsidP="00C5140A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  <w:lang w:val="ru-RU"/>
        </w:rPr>
      </w:pPr>
    </w:p>
    <w:p w14:paraId="493EFD5B" w14:textId="77777777" w:rsidR="00A12D32" w:rsidRPr="00A12D32" w:rsidRDefault="00A12D32" w:rsidP="009B3440">
      <w:pPr>
        <w:pStyle w:val="ac"/>
        <w:tabs>
          <w:tab w:val="left" w:pos="567"/>
          <w:tab w:val="left" w:pos="993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3.6.</w:t>
      </w:r>
      <w:r w:rsidRPr="00A12D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Страхование рисков ответственности собственника/оператора специальной техники и машин </w:t>
      </w:r>
      <w:r w:rsidRPr="00A12D32">
        <w:rPr>
          <w:rFonts w:ascii="Times New Roman" w:hAnsi="Times New Roman" w:cs="Times New Roman"/>
          <w:sz w:val="24"/>
          <w:szCs w:val="24"/>
          <w:lang w:val="ru-RU"/>
        </w:rPr>
        <w:t>осуществляется в соответствие с требованиями обязательного страхования данного вида ответственности, если применимо в соответствии с законодательством Республики Казахстан и/или страны эксплуатации застрахованной специальной техники и машин.</w:t>
      </w:r>
    </w:p>
    <w:p w14:paraId="108A6EAB" w14:textId="77777777" w:rsidR="00A12D32" w:rsidRPr="00A12D32" w:rsidRDefault="00A12D32" w:rsidP="009B3440">
      <w:pPr>
        <w:pStyle w:val="ac"/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b/>
          <w:sz w:val="24"/>
          <w:szCs w:val="24"/>
          <w:lang w:val="ru-RU"/>
        </w:rPr>
        <w:t>3.7.</w:t>
      </w:r>
      <w:r w:rsidRPr="00A12D32">
        <w:rPr>
          <w:rFonts w:ascii="Times New Roman" w:hAnsi="Times New Roman" w:cs="Times New Roman"/>
          <w:sz w:val="24"/>
          <w:szCs w:val="24"/>
          <w:lang w:val="ru-RU"/>
        </w:rPr>
        <w:t xml:space="preserve"> Страхование рисков предметов лизинга</w:t>
      </w:r>
      <w:r w:rsidRPr="00A12D32">
        <w:rPr>
          <w:rFonts w:ascii="Times New Roman" w:hAnsi="Times New Roman" w:cs="Times New Roman"/>
          <w:color w:val="000000"/>
          <w:sz w:val="24"/>
          <w:szCs w:val="24"/>
          <w:lang w:val="ru-RU"/>
        </w:rPr>
        <w:t>/залога</w:t>
      </w:r>
      <w:r w:rsidRPr="00A12D32">
        <w:rPr>
          <w:rFonts w:ascii="Times New Roman" w:hAnsi="Times New Roman" w:cs="Times New Roman"/>
          <w:sz w:val="24"/>
          <w:szCs w:val="24"/>
          <w:lang w:val="ru-RU"/>
        </w:rPr>
        <w:t xml:space="preserve"> по Программе лизингового финансирования в рамках поддержки производства отечественн</w:t>
      </w:r>
      <w:r w:rsidRPr="00A12D3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ых автомобилей, по Программе лизингового финансирования АО «Фонд развития промышленности» по обновлению машинно-тракторного парка в рамках поддержки отечественных производителей сельскохозяйственного машиностроения осуществляется в соответствии с условиями Генеральных соглашений, заключенных между Компанией и автопроизводителями, на нижеследующих условиях.</w:t>
      </w:r>
    </w:p>
    <w:p w14:paraId="29C44B19" w14:textId="77777777" w:rsidR="00A12D32" w:rsidRPr="00A12D32" w:rsidRDefault="00A12D32" w:rsidP="009B3440">
      <w:pPr>
        <w:pStyle w:val="1"/>
        <w:tabs>
          <w:tab w:val="left" w:pos="993"/>
        </w:tabs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color w:val="auto"/>
          <w:sz w:val="24"/>
          <w:szCs w:val="24"/>
          <w:lang w:val="ru-RU"/>
        </w:rPr>
        <w:t>3.8.</w:t>
      </w:r>
      <w:r w:rsidRPr="00A12D32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Страхование рисков в рамках Программы поддержки Производителей отечественной сельскохозяйственной техники:</w:t>
      </w:r>
    </w:p>
    <w:p w14:paraId="0EEF90D2" w14:textId="77777777" w:rsidR="00A12D32" w:rsidRPr="00C5140A" w:rsidRDefault="00A12D32" w:rsidP="00C5140A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  <w:lang w:val="ru-RU"/>
        </w:rPr>
      </w:pPr>
    </w:p>
    <w:p w14:paraId="179377A6" w14:textId="77777777" w:rsidR="00A12D32" w:rsidRPr="00A12D32" w:rsidRDefault="00A12D32" w:rsidP="009B344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sz w:val="24"/>
          <w:szCs w:val="24"/>
          <w:lang w:val="ru-RU"/>
        </w:rPr>
        <w:t>Перечень страховых случаев: повреждение или утрата техники, в результате:</w:t>
      </w:r>
    </w:p>
    <w:p w14:paraId="0F61C6FE" w14:textId="77777777" w:rsidR="00A12D32" w:rsidRPr="00A12D32" w:rsidRDefault="00A12D32" w:rsidP="009B3440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sz w:val="24"/>
          <w:szCs w:val="24"/>
          <w:lang w:val="ru-RU"/>
        </w:rPr>
        <w:t>дорожно-транспортного происшествия (далее по тексту – ДТП), в том числе провала асфальта под дорожным полотном, если в момент ДТП техникой управлял Страхователь, или лицо, указанное в настоящем Договоре, имеющее документально подтвержденное право управлять данной техникой;</w:t>
      </w:r>
    </w:p>
    <w:p w14:paraId="351BADC7" w14:textId="77777777" w:rsidR="00A12D32" w:rsidRPr="00A12D32" w:rsidRDefault="00A12D32" w:rsidP="009B3440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sz w:val="24"/>
          <w:szCs w:val="24"/>
          <w:lang w:val="ru-RU"/>
        </w:rPr>
        <w:t>пожара, взрыва;</w:t>
      </w:r>
    </w:p>
    <w:p w14:paraId="01E68B48" w14:textId="77777777" w:rsidR="00A12D32" w:rsidRPr="00A12D32" w:rsidRDefault="00A12D32" w:rsidP="009B3440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sz w:val="24"/>
          <w:szCs w:val="24"/>
          <w:lang w:val="ru-RU"/>
        </w:rPr>
        <w:t xml:space="preserve">стихийных бедствий, в том числе: оползня, горного обвала, бури, вихря, урагана, наводнения, сели, шторма, смерча, снежный заноса, града, ливня, снежной лавины, а также удара молнии и извержения вулкана или действия подземного огня; </w:t>
      </w:r>
    </w:p>
    <w:p w14:paraId="0479F06C" w14:textId="77777777" w:rsidR="00A12D32" w:rsidRPr="00A12D32" w:rsidRDefault="00A12D32" w:rsidP="009B3440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sz w:val="24"/>
          <w:szCs w:val="24"/>
          <w:lang w:val="ru-RU"/>
        </w:rPr>
        <w:t>землетрясения;</w:t>
      </w:r>
    </w:p>
    <w:p w14:paraId="5509199B" w14:textId="77777777" w:rsidR="00A12D32" w:rsidRPr="00A12D32" w:rsidRDefault="00A12D32" w:rsidP="009B3440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sz w:val="24"/>
          <w:szCs w:val="24"/>
          <w:lang w:val="ru-RU"/>
        </w:rPr>
        <w:t>противоправных действий третьих лиц в отношении техники;</w:t>
      </w:r>
    </w:p>
    <w:p w14:paraId="59282CE2" w14:textId="77777777" w:rsidR="00A12D32" w:rsidRPr="00A12D32" w:rsidRDefault="00A12D32" w:rsidP="009B3440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sz w:val="24"/>
          <w:szCs w:val="24"/>
          <w:lang w:val="ru-RU"/>
        </w:rPr>
        <w:t xml:space="preserve">кражи/грабежа/разбоя/угона техники; </w:t>
      </w:r>
    </w:p>
    <w:p w14:paraId="754EC5FF" w14:textId="77777777" w:rsidR="00A12D32" w:rsidRPr="00A12D32" w:rsidRDefault="00A12D32" w:rsidP="009B3440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sz w:val="24"/>
          <w:szCs w:val="24"/>
          <w:lang w:val="ru-RU"/>
        </w:rPr>
        <w:t xml:space="preserve">хулиганства; </w:t>
      </w:r>
    </w:p>
    <w:p w14:paraId="6A0EB70E" w14:textId="77777777" w:rsidR="00A12D32" w:rsidRPr="00A12D32" w:rsidRDefault="00A12D32" w:rsidP="009B3440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sz w:val="24"/>
          <w:szCs w:val="24"/>
          <w:lang w:val="ru-RU"/>
        </w:rPr>
        <w:t xml:space="preserve">аварии, как на дорогах общего пользования, так и вне дорог общего пользования; </w:t>
      </w:r>
    </w:p>
    <w:p w14:paraId="519171D2" w14:textId="77777777" w:rsidR="00A12D32" w:rsidRPr="00A12D32" w:rsidRDefault="00A12D32" w:rsidP="009B3440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sz w:val="24"/>
          <w:szCs w:val="24"/>
          <w:lang w:val="ru-RU"/>
        </w:rPr>
        <w:t xml:space="preserve">утраты/гибели/повреждения съемных элементов, запчастей; </w:t>
      </w:r>
    </w:p>
    <w:p w14:paraId="53C8680B" w14:textId="77777777" w:rsidR="00A12D32" w:rsidRPr="00A12D32" w:rsidRDefault="00A12D32" w:rsidP="009B3440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sz w:val="24"/>
          <w:szCs w:val="24"/>
          <w:lang w:val="ru-RU"/>
        </w:rPr>
        <w:t>падения различных инородных предметов (к примеру, снега и льда, града, камней, деревьев и их ветвей, частей зданий и выброшенных из окна предметов и прочее), опрокидывания, наезда (удара) на неподвижные или движущиеся предметы (к примеру, сооружения, препятствия, животных, деревья и прочее), бой стекол в результате попадания предметов вследствие движения иных участников дорожного движения;</w:t>
      </w:r>
    </w:p>
    <w:p w14:paraId="4A4C5745" w14:textId="77777777" w:rsidR="00A12D32" w:rsidRPr="00A12D32" w:rsidRDefault="00A12D32" w:rsidP="009B3440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sz w:val="24"/>
          <w:szCs w:val="24"/>
          <w:lang w:val="ru-RU"/>
        </w:rPr>
        <w:t>проникновения животных в подкапотное пространство техники;</w:t>
      </w:r>
    </w:p>
    <w:p w14:paraId="6DBCD3C5" w14:textId="77777777" w:rsidR="00A12D32" w:rsidRPr="00A12D32" w:rsidRDefault="00A12D32" w:rsidP="009B3440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sz w:val="24"/>
          <w:szCs w:val="24"/>
          <w:lang w:val="ru-RU"/>
        </w:rPr>
        <w:t>затопления техники вследствие воздействия таких неблагоприятных природных явлений, как: паводок, наводнение, град, ливень, а также прорыва на автомобильной дороге канализационных труб, системы отопления.</w:t>
      </w:r>
    </w:p>
    <w:p w14:paraId="00152761" w14:textId="77777777" w:rsidR="00A12D32" w:rsidRPr="00A12D32" w:rsidRDefault="00A12D32" w:rsidP="009B3440">
      <w:pPr>
        <w:pStyle w:val="ac"/>
        <w:tabs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sz w:val="24"/>
          <w:szCs w:val="24"/>
          <w:lang w:val="ru-RU"/>
        </w:rPr>
        <w:t>Безусловная франшиза - не более 10% от стоимости каждого Предмета лизинга.</w:t>
      </w:r>
    </w:p>
    <w:p w14:paraId="46945CA0" w14:textId="521A0666" w:rsidR="00A12D32" w:rsidRPr="00A12D32" w:rsidRDefault="00A12D32" w:rsidP="009B3440">
      <w:pPr>
        <w:pStyle w:val="1"/>
        <w:tabs>
          <w:tab w:val="left" w:pos="993"/>
        </w:tabs>
        <w:spacing w:before="0" w:line="240" w:lineRule="auto"/>
        <w:ind w:left="566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color w:val="auto"/>
          <w:sz w:val="24"/>
          <w:szCs w:val="24"/>
          <w:lang w:val="ru-RU"/>
        </w:rPr>
        <w:t>3.</w:t>
      </w:r>
      <w:r w:rsidR="00773350">
        <w:rPr>
          <w:rFonts w:ascii="Times New Roman" w:hAnsi="Times New Roman" w:cs="Times New Roman"/>
          <w:color w:val="auto"/>
          <w:sz w:val="24"/>
          <w:szCs w:val="24"/>
          <w:lang w:val="ru-RU"/>
        </w:rPr>
        <w:t>9</w:t>
      </w:r>
      <w:r w:rsidRPr="00A12D32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  <w:r w:rsidRPr="00A12D32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Страхование рисков в рамках Программы поддержки Производителей отечественного Автопроизводителя.</w:t>
      </w:r>
    </w:p>
    <w:p w14:paraId="44B23C4B" w14:textId="77777777" w:rsidR="00A12D32" w:rsidRPr="00A12D32" w:rsidRDefault="00A12D32" w:rsidP="009B3440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sz w:val="24"/>
          <w:szCs w:val="24"/>
          <w:lang w:val="ru-RU"/>
        </w:rPr>
        <w:t>Перечень страховых случаев:</w:t>
      </w:r>
    </w:p>
    <w:p w14:paraId="04BFEC61" w14:textId="77777777" w:rsidR="00A12D32" w:rsidRPr="00A12D32" w:rsidRDefault="00A12D32" w:rsidP="009B3440">
      <w:pPr>
        <w:pStyle w:val="ac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повреждение или утрата автомобильного транспорта, в результате:</w:t>
      </w:r>
    </w:p>
    <w:p w14:paraId="51DC04A0" w14:textId="77777777" w:rsidR="00A12D32" w:rsidRPr="00A12D32" w:rsidRDefault="00A12D32" w:rsidP="009B3440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sz w:val="24"/>
          <w:szCs w:val="24"/>
          <w:lang w:val="ru-RU"/>
        </w:rPr>
        <w:t>дорожно-транспортного происшествия (далее по тексту – ДТП), в том числе провала асфальта под дорожным полотном, если в момент ДТП автомобильным транспортом управлял Страхователь, или лицо, указанное в настоящем Договоре, имеющее документально подтвержденное право управлять данным автомобильным;</w:t>
      </w:r>
    </w:p>
    <w:p w14:paraId="00AA6198" w14:textId="77777777" w:rsidR="00A12D32" w:rsidRPr="00A12D32" w:rsidRDefault="00A12D32" w:rsidP="009B3440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sz w:val="24"/>
          <w:szCs w:val="24"/>
          <w:lang w:val="ru-RU"/>
        </w:rPr>
        <w:t>пожара, взрыва;</w:t>
      </w:r>
    </w:p>
    <w:p w14:paraId="236EB42D" w14:textId="77777777" w:rsidR="00A12D32" w:rsidRPr="00A12D32" w:rsidRDefault="00A12D32" w:rsidP="009B3440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sz w:val="24"/>
          <w:szCs w:val="24"/>
          <w:lang w:val="ru-RU"/>
        </w:rPr>
        <w:t xml:space="preserve">стихийных бедствий, а именно: оползня, горного обвала, бури, вихря, урагана, наводнения, града, ливня, снежной лавины, а также удара молнии и извержения вулкана или действия подземного огня; </w:t>
      </w:r>
    </w:p>
    <w:p w14:paraId="6902DF6A" w14:textId="77777777" w:rsidR="00A12D32" w:rsidRPr="00A12D32" w:rsidRDefault="00A12D32" w:rsidP="009B3440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sz w:val="24"/>
          <w:szCs w:val="24"/>
          <w:lang w:val="ru-RU"/>
        </w:rPr>
        <w:t>землетрясения;</w:t>
      </w:r>
    </w:p>
    <w:p w14:paraId="2E41CC46" w14:textId="77777777" w:rsidR="00A12D32" w:rsidRPr="00A12D32" w:rsidRDefault="00A12D32" w:rsidP="009B3440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sz w:val="24"/>
          <w:szCs w:val="24"/>
          <w:lang w:val="ru-RU"/>
        </w:rPr>
        <w:t>противоправных действий третьих лиц в отношении автомобильного транспорта</w:t>
      </w:r>
    </w:p>
    <w:p w14:paraId="2D4664A9" w14:textId="77777777" w:rsidR="00A12D32" w:rsidRPr="00A12D32" w:rsidRDefault="00A12D32" w:rsidP="009B3440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sz w:val="24"/>
          <w:szCs w:val="24"/>
          <w:lang w:val="ru-RU"/>
        </w:rPr>
        <w:t xml:space="preserve">угона автомобильного транспорта; </w:t>
      </w:r>
    </w:p>
    <w:p w14:paraId="009068F6" w14:textId="77777777" w:rsidR="00A12D32" w:rsidRPr="00A12D32" w:rsidRDefault="00A12D32" w:rsidP="009B3440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sz w:val="24"/>
          <w:szCs w:val="24"/>
          <w:lang w:val="ru-RU"/>
        </w:rPr>
        <w:t>падения различных инородных предметов (к примеру, снега и льда, града, камней, деревьев и их ветвей, частей зданий и выброшенных из окна предметов и прочее), опрокидывания, наезда (удара) на неподвижные или движущиеся предметы (к примеру, сооружения, препятствия, животных, деревья и прочее), бой стекол в результате попадания предметов вследствие движения иных участников дорожного движения;</w:t>
      </w:r>
    </w:p>
    <w:p w14:paraId="3F17565F" w14:textId="77777777" w:rsidR="00A12D32" w:rsidRPr="00A12D32" w:rsidRDefault="00A12D32" w:rsidP="009B3440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sz w:val="24"/>
          <w:szCs w:val="24"/>
          <w:lang w:val="ru-RU"/>
        </w:rPr>
        <w:t>проникновение животных в подкапотное пространство автомобильного транспорта;</w:t>
      </w:r>
    </w:p>
    <w:p w14:paraId="7D594C68" w14:textId="77777777" w:rsidR="00A12D32" w:rsidRPr="00A12D32" w:rsidRDefault="00A12D32" w:rsidP="009B3440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sz w:val="24"/>
          <w:szCs w:val="24"/>
          <w:lang w:val="ru-RU"/>
        </w:rPr>
        <w:t>кратковременное затопление автомобильного транспорта вследствие прорыва на автомобильной дороге канализационных труб, системы отопления.</w:t>
      </w:r>
    </w:p>
    <w:p w14:paraId="1CAAB3D9" w14:textId="023A7F1D" w:rsidR="00A12D32" w:rsidRPr="00A12D32" w:rsidRDefault="00A12D32" w:rsidP="009B3440">
      <w:pPr>
        <w:pStyle w:val="ac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sz w:val="24"/>
          <w:szCs w:val="24"/>
          <w:lang w:val="ru-RU"/>
        </w:rPr>
        <w:t>Безусловная франшиза - не более 10% от стоимости каждого Предмета лизинга.</w:t>
      </w:r>
    </w:p>
    <w:p w14:paraId="5BC24E38" w14:textId="77777777" w:rsidR="00A12D32" w:rsidRPr="00A12D32" w:rsidRDefault="00A12D32" w:rsidP="009B344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3F91A3" w14:textId="77777777" w:rsidR="00A12D32" w:rsidRPr="00A12D32" w:rsidRDefault="00A12D32" w:rsidP="009B3440">
      <w:pPr>
        <w:pStyle w:val="1"/>
        <w:numPr>
          <w:ilvl w:val="0"/>
          <w:numId w:val="1"/>
        </w:numPr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color w:val="auto"/>
          <w:sz w:val="24"/>
          <w:szCs w:val="24"/>
          <w:lang w:val="ru-RU"/>
        </w:rPr>
        <w:t>Предельные значения тарифов страхования предметов лизинга/залога</w:t>
      </w:r>
    </w:p>
    <w:p w14:paraId="49C2E525" w14:textId="77777777" w:rsidR="00A12D32" w:rsidRPr="00A12D32" w:rsidRDefault="00A12D32" w:rsidP="009B34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879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145"/>
        <w:gridCol w:w="4956"/>
        <w:gridCol w:w="1817"/>
        <w:gridCol w:w="991"/>
        <w:gridCol w:w="990"/>
        <w:gridCol w:w="980"/>
      </w:tblGrid>
      <w:tr w:rsidR="00A12D32" w:rsidRPr="00A12D32" w14:paraId="0C4CDEF4" w14:textId="77777777" w:rsidTr="00925DF6">
        <w:trPr>
          <w:trHeight w:val="141"/>
        </w:trPr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D887E" w14:textId="77777777" w:rsidR="00A12D32" w:rsidRPr="00A12D32" w:rsidRDefault="00A12D32" w:rsidP="009B34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7" w:name="_Hlk191465834"/>
          </w:p>
        </w:tc>
        <w:tc>
          <w:tcPr>
            <w:tcW w:w="6773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CA31A0" w14:textId="77777777" w:rsidR="00A12D32" w:rsidRPr="00A12D32" w:rsidRDefault="00A12D32" w:rsidP="009B34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Франшиза</w:t>
            </w:r>
            <w:proofErr w:type="spellEnd"/>
            <w:r w:rsidRPr="00A12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12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A12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2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DE9786" w14:textId="77777777" w:rsidR="00A12D32" w:rsidRPr="00A12D32" w:rsidRDefault="00A12D32" w:rsidP="009B34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67C5B2" w14:textId="77777777" w:rsidR="00A12D32" w:rsidRPr="00A12D32" w:rsidRDefault="00A12D32" w:rsidP="009B34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A182B95" w14:textId="77777777" w:rsidR="00A12D32" w:rsidRPr="00A12D32" w:rsidRDefault="00A12D32" w:rsidP="009B34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</w:tr>
      <w:tr w:rsidR="00A12D32" w:rsidRPr="00A12D32" w14:paraId="32983B4C" w14:textId="77777777" w:rsidTr="00520540">
        <w:trPr>
          <w:trHeight w:val="602"/>
        </w:trPr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F8CD" w14:textId="77777777" w:rsidR="00A12D32" w:rsidRPr="00A12D32" w:rsidRDefault="00A12D32" w:rsidP="009B3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2D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9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B939" w14:textId="77777777" w:rsidR="00A12D32" w:rsidRPr="00A12D32" w:rsidRDefault="00A12D32" w:rsidP="009B3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12D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</w:t>
            </w:r>
            <w:proofErr w:type="spellEnd"/>
            <w:r w:rsidRPr="00A12D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2D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страхуемого</w:t>
            </w:r>
            <w:proofErr w:type="spellEnd"/>
            <w:r w:rsidRPr="00A12D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2D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имущества</w:t>
            </w:r>
            <w:proofErr w:type="spellEnd"/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9726" w14:textId="77777777" w:rsidR="00A12D32" w:rsidRPr="00A12D32" w:rsidRDefault="00A12D32" w:rsidP="009B3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12D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</w:t>
            </w:r>
            <w:proofErr w:type="spellEnd"/>
            <w:r w:rsidRPr="00A12D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2D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страхового</w:t>
            </w:r>
            <w:proofErr w:type="spellEnd"/>
            <w:r w:rsidRPr="00A12D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2D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покрытия</w:t>
            </w:r>
            <w:proofErr w:type="spellEnd"/>
          </w:p>
        </w:tc>
        <w:tc>
          <w:tcPr>
            <w:tcW w:w="296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B65AC" w14:textId="77777777" w:rsidR="00A12D32" w:rsidRPr="00A12D32" w:rsidRDefault="00A12D32" w:rsidP="009B34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12D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Предельное</w:t>
            </w:r>
            <w:proofErr w:type="spellEnd"/>
            <w:r w:rsidRPr="00A12D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2D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значение</w:t>
            </w:r>
            <w:proofErr w:type="spellEnd"/>
            <w:r w:rsidRPr="00A12D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2D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тарифа</w:t>
            </w:r>
            <w:proofErr w:type="spellEnd"/>
          </w:p>
        </w:tc>
      </w:tr>
      <w:bookmarkEnd w:id="7"/>
      <w:tr w:rsidR="00925DF6" w:rsidRPr="00B529DF" w14:paraId="2EE3EAF6" w14:textId="77777777" w:rsidTr="00925DF6">
        <w:trPr>
          <w:trHeight w:val="293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81BE4" w14:textId="77777777" w:rsidR="00925DF6" w:rsidRPr="00925DF6" w:rsidRDefault="00925DF6" w:rsidP="001F23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CAS3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2B71F" w14:textId="77777777" w:rsidR="00925DF6" w:rsidRPr="00925DF6" w:rsidRDefault="00925DF6" w:rsidP="001F23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D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Пожарные, машины скорой помощи и другие специальные машины, двигающие с повышенной скоростью, включая риск ДТП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7EA12" w14:textId="77777777" w:rsidR="00925DF6" w:rsidRPr="00925DF6" w:rsidRDefault="00925DF6" w:rsidP="001F23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CASCO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B64CB" w14:textId="77777777" w:rsidR="00925DF6" w:rsidRPr="00925DF6" w:rsidRDefault="00925DF6" w:rsidP="001F2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1,5%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698B0" w14:textId="77777777" w:rsidR="00925DF6" w:rsidRPr="00925DF6" w:rsidRDefault="00925DF6" w:rsidP="001F2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1,3%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C62B8" w14:textId="77777777" w:rsidR="00925DF6" w:rsidRPr="00925DF6" w:rsidRDefault="00925DF6" w:rsidP="001F2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1,1%</w:t>
            </w:r>
          </w:p>
        </w:tc>
      </w:tr>
    </w:tbl>
    <w:p w14:paraId="1FEB5944" w14:textId="77777777" w:rsidR="00A12D32" w:rsidRPr="00A12D32" w:rsidRDefault="00A12D32" w:rsidP="009B344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2CC55CE" w14:textId="77777777" w:rsidR="00A12D32" w:rsidRPr="00107499" w:rsidRDefault="00A12D32" w:rsidP="009B344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1074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Примечания</w:t>
      </w:r>
      <w:proofErr w:type="spellEnd"/>
      <w:r w:rsidRPr="001074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140479FC" w14:textId="77777777" w:rsidR="00A12D32" w:rsidRPr="00A12D32" w:rsidRDefault="00A12D32" w:rsidP="009B3440">
      <w:pPr>
        <w:pStyle w:val="ac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Франшизы – по </w:t>
      </w:r>
      <w:r w:rsidRPr="00A12D3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каждому и любому страховому случаю от страховой суммы по каждому предмету лизинга/залога</w:t>
      </w:r>
      <w:r w:rsidRPr="00A12D3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но не более 10% в случае полной утраты или в случае землетрясений;</w:t>
      </w:r>
    </w:p>
    <w:p w14:paraId="0AC86A3A" w14:textId="77777777" w:rsidR="00A12D32" w:rsidRPr="00A12D32" w:rsidRDefault="00A12D32" w:rsidP="009B3440">
      <w:pPr>
        <w:pStyle w:val="ac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sz w:val="24"/>
          <w:szCs w:val="24"/>
          <w:lang w:val="ru-RU"/>
        </w:rPr>
        <w:t xml:space="preserve">Для страхуемого имущества с кодом </w:t>
      </w:r>
      <w:r w:rsidRPr="00A12D32">
        <w:rPr>
          <w:rFonts w:ascii="Times New Roman" w:hAnsi="Times New Roman" w:cs="Times New Roman"/>
          <w:sz w:val="24"/>
          <w:szCs w:val="24"/>
        </w:rPr>
        <w:t>CAS</w:t>
      </w:r>
      <w:r w:rsidRPr="00A12D32">
        <w:rPr>
          <w:rFonts w:ascii="Times New Roman" w:hAnsi="Times New Roman" w:cs="Times New Roman"/>
          <w:sz w:val="24"/>
          <w:szCs w:val="24"/>
          <w:lang w:val="ru-RU"/>
        </w:rPr>
        <w:t xml:space="preserve">3 и </w:t>
      </w:r>
      <w:r w:rsidRPr="00A12D32">
        <w:rPr>
          <w:rFonts w:ascii="Times New Roman" w:hAnsi="Times New Roman" w:cs="Times New Roman"/>
          <w:sz w:val="24"/>
          <w:szCs w:val="24"/>
        </w:rPr>
        <w:t>CAS</w:t>
      </w:r>
      <w:r w:rsidRPr="00A12D32">
        <w:rPr>
          <w:rFonts w:ascii="Times New Roman" w:hAnsi="Times New Roman" w:cs="Times New Roman"/>
          <w:sz w:val="24"/>
          <w:szCs w:val="24"/>
          <w:lang w:val="ru-RU"/>
        </w:rPr>
        <w:t xml:space="preserve">5 франшиза и тарифная ставка могут отклоняться от установленных условий, только по согласованию с ответственным подразделением Компании и если это связано с защитой имущественных интересов; </w:t>
      </w:r>
    </w:p>
    <w:p w14:paraId="459FF6F5" w14:textId="77777777" w:rsidR="00A12D32" w:rsidRPr="00A12D32" w:rsidRDefault="00A12D32" w:rsidP="009B3440">
      <w:pPr>
        <w:pStyle w:val="ac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D32">
        <w:rPr>
          <w:rFonts w:ascii="Times New Roman" w:hAnsi="Times New Roman" w:cs="Times New Roman"/>
          <w:sz w:val="24"/>
          <w:szCs w:val="24"/>
          <w:lang w:val="ru-RU"/>
        </w:rPr>
        <w:t>Для страхуемого имущества, со страховой суммой не более 150 000 000 (сто пятьдесят миллионов) тенге по каждому договору страхования, находящегося в отдаленных регионах по месту нахождения застрахованного имущества, устанавливаются особые условия предельного тарифа.</w:t>
      </w:r>
    </w:p>
    <w:p w14:paraId="6E6B887A" w14:textId="77777777" w:rsidR="00C5140A" w:rsidRDefault="00C5140A" w:rsidP="00C347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8C18DE5" w14:textId="77777777" w:rsidR="00C5140A" w:rsidRDefault="00C5140A" w:rsidP="00C347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E59757E" w14:textId="77777777" w:rsidR="00C5140A" w:rsidRDefault="00C5140A" w:rsidP="00C347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3A6E041" w14:textId="77777777" w:rsidR="00C5140A" w:rsidRDefault="00C5140A" w:rsidP="00C347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F676FEF" w14:textId="77777777" w:rsidR="0010403A" w:rsidRDefault="0010403A" w:rsidP="00C347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C1975CE" w14:textId="77777777" w:rsidR="0010403A" w:rsidRDefault="0010403A" w:rsidP="00C347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003B902" w14:textId="77777777" w:rsidR="0010403A" w:rsidRDefault="0010403A" w:rsidP="00C347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BDDBD8B" w14:textId="77777777" w:rsidR="0010403A" w:rsidRDefault="0010403A" w:rsidP="00C347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37AF9FB" w14:textId="77777777" w:rsidR="0010403A" w:rsidRDefault="0010403A" w:rsidP="00C347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D4BC4FC" w14:textId="77777777" w:rsidR="0010403A" w:rsidRDefault="0010403A" w:rsidP="00C347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A5CC763" w14:textId="77777777" w:rsidR="0010403A" w:rsidRDefault="0010403A" w:rsidP="00C347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E363D21" w14:textId="16C71EF6" w:rsidR="0010403A" w:rsidRDefault="0010403A" w:rsidP="00C347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FFB8A52" w14:textId="1FF66C85" w:rsidR="00055C20" w:rsidRDefault="00055C20" w:rsidP="00C347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BADE031" w14:textId="687E8247" w:rsidR="00055C20" w:rsidRDefault="00055C20" w:rsidP="00C347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858CCC3" w14:textId="77777777" w:rsidR="00055C20" w:rsidRDefault="00055C20" w:rsidP="00C347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0D09C60" w14:textId="77777777" w:rsidR="0010403A" w:rsidRDefault="0010403A" w:rsidP="00C347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bookmarkEnd w:id="0"/>
    <w:p w14:paraId="36DAC976" w14:textId="1CE5BA8A" w:rsidR="0010403A" w:rsidRDefault="0010403A" w:rsidP="00C347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sectPr w:rsidR="0010403A" w:rsidSect="00A12D32">
      <w:footerReference w:type="default" r:id="rId9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EBE00D" w14:textId="77777777" w:rsidR="00804699" w:rsidRDefault="00804699">
      <w:pPr>
        <w:spacing w:after="0" w:line="240" w:lineRule="auto"/>
      </w:pPr>
      <w:r>
        <w:separator/>
      </w:r>
    </w:p>
  </w:endnote>
  <w:endnote w:type="continuationSeparator" w:id="0">
    <w:p w14:paraId="3D91A230" w14:textId="77777777" w:rsidR="00804699" w:rsidRDefault="00804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7963980"/>
      <w:docPartObj>
        <w:docPartGallery w:val="Page Numbers (Bottom of Page)"/>
        <w:docPartUnique/>
      </w:docPartObj>
    </w:sdtPr>
    <w:sdtEndPr/>
    <w:sdtContent>
      <w:p w14:paraId="6EF8C7C6" w14:textId="77777777" w:rsidR="00641379" w:rsidRDefault="001D08CD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B83" w:rsidRPr="00F92B83">
          <w:rPr>
            <w:noProof/>
            <w:lang w:val="ru-RU"/>
          </w:rPr>
          <w:t>2</w:t>
        </w:r>
        <w:r>
          <w:rPr>
            <w:noProof/>
            <w:lang w:val="ru-RU"/>
          </w:rPr>
          <w:fldChar w:fldCharType="end"/>
        </w:r>
      </w:p>
    </w:sdtContent>
  </w:sdt>
  <w:p w14:paraId="5914F8DB" w14:textId="77777777" w:rsidR="00641379" w:rsidRDefault="00641379">
    <w:pPr>
      <w:pStyle w:val="af0"/>
      <w:ind w:firstLine="720"/>
      <w:jc w:val="right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EDE214" w14:textId="77777777" w:rsidR="00804699" w:rsidRDefault="00804699">
      <w:pPr>
        <w:spacing w:after="0" w:line="240" w:lineRule="auto"/>
      </w:pPr>
      <w:r>
        <w:separator/>
      </w:r>
    </w:p>
  </w:footnote>
  <w:footnote w:type="continuationSeparator" w:id="0">
    <w:p w14:paraId="28B7DADB" w14:textId="77777777" w:rsidR="00804699" w:rsidRDefault="00804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12E1"/>
    <w:multiLevelType w:val="multilevel"/>
    <w:tmpl w:val="E7A09E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lvlText w:val=" 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71B4241"/>
    <w:multiLevelType w:val="multilevel"/>
    <w:tmpl w:val="F356AB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643" w:hanging="36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color w:val="auto"/>
      </w:rPr>
    </w:lvl>
  </w:abstractNum>
  <w:abstractNum w:abstractNumId="2">
    <w:nsid w:val="08153D5F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DC14ADD"/>
    <w:multiLevelType w:val="hybridMultilevel"/>
    <w:tmpl w:val="792CFD3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7C47E54"/>
    <w:multiLevelType w:val="multilevel"/>
    <w:tmpl w:val="3DE85CEC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5">
    <w:nsid w:val="18040161"/>
    <w:multiLevelType w:val="multilevel"/>
    <w:tmpl w:val="ED4E91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1A572055"/>
    <w:multiLevelType w:val="hybridMultilevel"/>
    <w:tmpl w:val="5F0A8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479E1"/>
    <w:multiLevelType w:val="hybridMultilevel"/>
    <w:tmpl w:val="D9447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B4327D"/>
    <w:multiLevelType w:val="multilevel"/>
    <w:tmpl w:val="C8DE7B6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C5F69D5"/>
    <w:multiLevelType w:val="multilevel"/>
    <w:tmpl w:val="DA78E0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893239"/>
    <w:multiLevelType w:val="hybridMultilevel"/>
    <w:tmpl w:val="BEBCE65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CDE6B99"/>
    <w:multiLevelType w:val="hybridMultilevel"/>
    <w:tmpl w:val="57BC49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DB6588D"/>
    <w:multiLevelType w:val="multilevel"/>
    <w:tmpl w:val="B9A8EE2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3">
    <w:nsid w:val="2E407672"/>
    <w:multiLevelType w:val="hybridMultilevel"/>
    <w:tmpl w:val="9D7C189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15DBB"/>
    <w:multiLevelType w:val="multilevel"/>
    <w:tmpl w:val="1E342424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34722883"/>
    <w:multiLevelType w:val="multilevel"/>
    <w:tmpl w:val="EE3AE6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350A7621"/>
    <w:multiLevelType w:val="multilevel"/>
    <w:tmpl w:val="57E6AE9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3C2E0315"/>
    <w:multiLevelType w:val="hybridMultilevel"/>
    <w:tmpl w:val="E3C6D6B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C4570B1"/>
    <w:multiLevelType w:val="hybridMultilevel"/>
    <w:tmpl w:val="DA8854B2"/>
    <w:lvl w:ilvl="0" w:tplc="B48E462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B22DC9"/>
    <w:multiLevelType w:val="hybridMultilevel"/>
    <w:tmpl w:val="7CDA4A68"/>
    <w:lvl w:ilvl="0" w:tplc="0872367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A5374E"/>
    <w:multiLevelType w:val="multilevel"/>
    <w:tmpl w:val="7EECA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 %2."/>
      <w:lvlJc w:val="left"/>
      <w:pPr>
        <w:ind w:left="19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1B0477E"/>
    <w:multiLevelType w:val="hybridMultilevel"/>
    <w:tmpl w:val="E1B6C44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42EF1DDF"/>
    <w:multiLevelType w:val="hybridMultilevel"/>
    <w:tmpl w:val="452AD2EE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>
    <w:nsid w:val="45285754"/>
    <w:multiLevelType w:val="multilevel"/>
    <w:tmpl w:val="729642A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>
    <w:nsid w:val="46515FBB"/>
    <w:multiLevelType w:val="multilevel"/>
    <w:tmpl w:val="C34E17D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5">
    <w:nsid w:val="46DC397C"/>
    <w:multiLevelType w:val="multilevel"/>
    <w:tmpl w:val="59C421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6">
    <w:nsid w:val="4D004099"/>
    <w:multiLevelType w:val="hybridMultilevel"/>
    <w:tmpl w:val="D5F0E02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51C95954"/>
    <w:multiLevelType w:val="hybridMultilevel"/>
    <w:tmpl w:val="56D80FDC"/>
    <w:lvl w:ilvl="0" w:tplc="041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8">
    <w:nsid w:val="5AB05D66"/>
    <w:multiLevelType w:val="hybridMultilevel"/>
    <w:tmpl w:val="C9E25E54"/>
    <w:lvl w:ilvl="0" w:tplc="335814D6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1F1809"/>
    <w:multiLevelType w:val="multilevel"/>
    <w:tmpl w:val="9C7E25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0">
    <w:nsid w:val="692047E5"/>
    <w:multiLevelType w:val="multilevel"/>
    <w:tmpl w:val="CF265D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CA42874"/>
    <w:multiLevelType w:val="multilevel"/>
    <w:tmpl w:val="4508CDB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>
    <w:nsid w:val="6FB65ECE"/>
    <w:multiLevelType w:val="multilevel"/>
    <w:tmpl w:val="8A02DADA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33">
    <w:nsid w:val="743B5E74"/>
    <w:multiLevelType w:val="multilevel"/>
    <w:tmpl w:val="A11EA1F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4">
    <w:nsid w:val="79F03F90"/>
    <w:multiLevelType w:val="multilevel"/>
    <w:tmpl w:val="C14653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 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C807CEE"/>
    <w:multiLevelType w:val="hybridMultilevel"/>
    <w:tmpl w:val="364458E8"/>
    <w:lvl w:ilvl="0" w:tplc="2DAA60DC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0"/>
  </w:num>
  <w:num w:numId="2">
    <w:abstractNumId w:val="10"/>
  </w:num>
  <w:num w:numId="3">
    <w:abstractNumId w:val="22"/>
  </w:num>
  <w:num w:numId="4">
    <w:abstractNumId w:val="26"/>
  </w:num>
  <w:num w:numId="5">
    <w:abstractNumId w:val="21"/>
  </w:num>
  <w:num w:numId="6">
    <w:abstractNumId w:val="0"/>
  </w:num>
  <w:num w:numId="7">
    <w:abstractNumId w:val="7"/>
  </w:num>
  <w:num w:numId="8">
    <w:abstractNumId w:val="11"/>
  </w:num>
  <w:num w:numId="9">
    <w:abstractNumId w:val="23"/>
  </w:num>
  <w:num w:numId="10">
    <w:abstractNumId w:val="29"/>
  </w:num>
  <w:num w:numId="11">
    <w:abstractNumId w:val="3"/>
  </w:num>
  <w:num w:numId="12">
    <w:abstractNumId w:val="30"/>
  </w:num>
  <w:num w:numId="13">
    <w:abstractNumId w:val="9"/>
  </w:num>
  <w:num w:numId="14">
    <w:abstractNumId w:val="25"/>
  </w:num>
  <w:num w:numId="15">
    <w:abstractNumId w:val="8"/>
  </w:num>
  <w:num w:numId="16">
    <w:abstractNumId w:val="16"/>
  </w:num>
  <w:num w:numId="17">
    <w:abstractNumId w:val="15"/>
  </w:num>
  <w:num w:numId="18">
    <w:abstractNumId w:val="31"/>
  </w:num>
  <w:num w:numId="19">
    <w:abstractNumId w:val="2"/>
  </w:num>
  <w:num w:numId="20">
    <w:abstractNumId w:val="17"/>
  </w:num>
  <w:num w:numId="21">
    <w:abstractNumId w:val="34"/>
  </w:num>
  <w:num w:numId="22">
    <w:abstractNumId w:val="12"/>
  </w:num>
  <w:num w:numId="23">
    <w:abstractNumId w:val="24"/>
  </w:num>
  <w:num w:numId="24">
    <w:abstractNumId w:val="32"/>
  </w:num>
  <w:num w:numId="25">
    <w:abstractNumId w:val="33"/>
  </w:num>
  <w:num w:numId="26">
    <w:abstractNumId w:val="6"/>
  </w:num>
  <w:num w:numId="27">
    <w:abstractNumId w:val="13"/>
  </w:num>
  <w:num w:numId="28">
    <w:abstractNumId w:val="4"/>
  </w:num>
  <w:num w:numId="29">
    <w:abstractNumId w:val="5"/>
  </w:num>
  <w:num w:numId="30">
    <w:abstractNumId w:val="14"/>
  </w:num>
  <w:num w:numId="31">
    <w:abstractNumId w:val="1"/>
  </w:num>
  <w:num w:numId="32">
    <w:abstractNumId w:val="19"/>
  </w:num>
  <w:num w:numId="33">
    <w:abstractNumId w:val="27"/>
  </w:num>
  <w:num w:numId="34">
    <w:abstractNumId w:val="35"/>
  </w:num>
  <w:num w:numId="35">
    <w:abstractNumId w:val="18"/>
  </w:num>
  <w:num w:numId="36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379"/>
    <w:rsid w:val="00054F5C"/>
    <w:rsid w:val="00055C20"/>
    <w:rsid w:val="000861D2"/>
    <w:rsid w:val="000C2356"/>
    <w:rsid w:val="0010403A"/>
    <w:rsid w:val="00107499"/>
    <w:rsid w:val="001A75B8"/>
    <w:rsid w:val="001D08CD"/>
    <w:rsid w:val="002B21A9"/>
    <w:rsid w:val="00354EE1"/>
    <w:rsid w:val="0036128E"/>
    <w:rsid w:val="003943DA"/>
    <w:rsid w:val="00471BBF"/>
    <w:rsid w:val="00472C47"/>
    <w:rsid w:val="004C3B08"/>
    <w:rsid w:val="004E0710"/>
    <w:rsid w:val="004E6CB1"/>
    <w:rsid w:val="00520540"/>
    <w:rsid w:val="00580F23"/>
    <w:rsid w:val="005903CC"/>
    <w:rsid w:val="00593FD8"/>
    <w:rsid w:val="005946D5"/>
    <w:rsid w:val="00641379"/>
    <w:rsid w:val="007062FC"/>
    <w:rsid w:val="00773350"/>
    <w:rsid w:val="007C49DD"/>
    <w:rsid w:val="00804699"/>
    <w:rsid w:val="00860FFA"/>
    <w:rsid w:val="008671A2"/>
    <w:rsid w:val="008D1E19"/>
    <w:rsid w:val="00925DF6"/>
    <w:rsid w:val="009A1B98"/>
    <w:rsid w:val="009B3440"/>
    <w:rsid w:val="009C6412"/>
    <w:rsid w:val="009F1641"/>
    <w:rsid w:val="00A11E09"/>
    <w:rsid w:val="00A12D32"/>
    <w:rsid w:val="00A31B9E"/>
    <w:rsid w:val="00A97B14"/>
    <w:rsid w:val="00B47157"/>
    <w:rsid w:val="00B54900"/>
    <w:rsid w:val="00BC5C84"/>
    <w:rsid w:val="00BD663D"/>
    <w:rsid w:val="00C347C7"/>
    <w:rsid w:val="00C40C7E"/>
    <w:rsid w:val="00C5140A"/>
    <w:rsid w:val="00C911BF"/>
    <w:rsid w:val="00C97794"/>
    <w:rsid w:val="00CA6264"/>
    <w:rsid w:val="00CD2587"/>
    <w:rsid w:val="00D85491"/>
    <w:rsid w:val="00E15816"/>
    <w:rsid w:val="00E57E71"/>
    <w:rsid w:val="00EE3CB8"/>
    <w:rsid w:val="00F1259D"/>
    <w:rsid w:val="00F57D0F"/>
    <w:rsid w:val="00F66FC2"/>
    <w:rsid w:val="00F92B83"/>
    <w:rsid w:val="00FB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CB9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499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TOC Heading"/>
    <w:basedOn w:val="1"/>
    <w:next w:val="a"/>
    <w:uiPriority w:val="39"/>
    <w:unhideWhenUsed/>
    <w:qFormat/>
    <w:pPr>
      <w:outlineLvl w:val="9"/>
    </w:pPr>
    <w:rPr>
      <w:lang w:eastAsia="ja-JP"/>
    </w:rPr>
  </w:style>
  <w:style w:type="paragraph" w:styleId="21">
    <w:name w:val="toc 2"/>
    <w:basedOn w:val="a"/>
    <w:next w:val="a"/>
    <w:autoRedefine/>
    <w:uiPriority w:val="39"/>
    <w:unhideWhenUsed/>
    <w:pPr>
      <w:spacing w:after="100"/>
      <w:ind w:left="220"/>
    </w:p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pPr>
      <w:tabs>
        <w:tab w:val="left" w:pos="284"/>
        <w:tab w:val="right" w:leader="dot" w:pos="9678"/>
      </w:tabs>
      <w:spacing w:after="0"/>
    </w:pPr>
  </w:style>
  <w:style w:type="paragraph" w:styleId="ab">
    <w:name w:val="No Spacing"/>
    <w:uiPriority w:val="1"/>
    <w:qFormat/>
    <w:pPr>
      <w:spacing w:after="0" w:line="240" w:lineRule="auto"/>
    </w:pPr>
  </w:style>
  <w:style w:type="paragraph" w:styleId="ac">
    <w:name w:val="List Paragraph"/>
    <w:aliases w:val="маркированный,Elenco Normale,Абзац,Абзац с отступом,List Paragraph,strich,2nd Tier Header,Абзац списка 2,Heading1,Colorful List - Accent 11,Список 1,Listed Body,Table-Normal,RSHB_Table-Normal,Report Para"/>
    <w:basedOn w:val="a"/>
    <w:link w:val="ad"/>
    <w:uiPriority w:val="34"/>
    <w:qFormat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</w:style>
  <w:style w:type="paragraph" w:styleId="af0">
    <w:name w:val="footer"/>
    <w:basedOn w:val="a"/>
    <w:link w:val="af1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</w:style>
  <w:style w:type="paragraph" w:styleId="af2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Pr>
      <w:b/>
      <w:bCs/>
      <w:sz w:val="20"/>
      <w:szCs w:val="20"/>
    </w:rPr>
  </w:style>
  <w:style w:type="character" w:styleId="af8">
    <w:name w:val="Subtle Emphasis"/>
    <w:basedOn w:val="a0"/>
    <w:uiPriority w:val="19"/>
    <w:qFormat/>
    <w:rPr>
      <w:i/>
      <w:iCs/>
      <w:color w:val="404040" w:themeColor="text1" w:themeTint="BF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f9">
    <w:name w:val="Strong"/>
    <w:basedOn w:val="a0"/>
    <w:uiPriority w:val="22"/>
    <w:qFormat/>
    <w:rPr>
      <w:b/>
      <w:bCs/>
    </w:rPr>
  </w:style>
  <w:style w:type="paragraph" w:customStyle="1" w:styleId="12">
    <w:name w:val="Абзац списка1"/>
    <w:basedOn w:val="a"/>
    <w:pPr>
      <w:ind w:left="720"/>
      <w:contextualSpacing/>
    </w:pPr>
    <w:rPr>
      <w:rFonts w:ascii="Calibri" w:eastAsia="Times New Roman" w:hAnsi="Calibri" w:cs="Times New Roman"/>
      <w:lang w:val="ru-RU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ad">
    <w:name w:val="Абзац списка Знак"/>
    <w:aliases w:val="маркированный Знак,Elenco Normale Знак,Абзац Знак,Абзац с отступом Знак,List Paragraph Знак,strich Знак,2nd Tier Header Знак,Абзац списка 2 Знак,Heading1 Знак,Colorful List - Accent 11 Знак,Список 1 Знак,Listed Body Знак"/>
    <w:basedOn w:val="a0"/>
    <w:link w:val="ac"/>
    <w:uiPriority w:val="34"/>
    <w:qFormat/>
    <w:lock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a">
    <w:name w:val="Revision"/>
    <w:hidden/>
    <w:uiPriority w:val="99"/>
    <w:semiHidden/>
    <w:pPr>
      <w:spacing w:after="0" w:line="240" w:lineRule="auto"/>
    </w:pPr>
  </w:style>
  <w:style w:type="paragraph" w:styleId="afb">
    <w:name w:val="Body Text Indent"/>
    <w:basedOn w:val="a"/>
    <w:link w:val="afc"/>
    <w:pPr>
      <w:spacing w:after="120"/>
      <w:ind w:left="283"/>
    </w:pPr>
    <w:rPr>
      <w:rFonts w:ascii="Calibri" w:eastAsia="Calibri" w:hAnsi="Calibri" w:cs="Times New Roman"/>
      <w:lang w:val="ru-RU"/>
    </w:rPr>
  </w:style>
  <w:style w:type="character" w:customStyle="1" w:styleId="afc">
    <w:name w:val="Основной текст с отступом Знак"/>
    <w:basedOn w:val="a0"/>
    <w:link w:val="afb"/>
    <w:rPr>
      <w:rFonts w:ascii="Calibri" w:eastAsia="Calibri" w:hAnsi="Calibri" w:cs="Times New Roman"/>
      <w:lang w:val="ru-RU"/>
    </w:rPr>
  </w:style>
  <w:style w:type="table" w:styleId="afd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ru-RU" w:eastAsia="ar-SA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47" w:after="0" w:line="240" w:lineRule="auto"/>
      <w:ind w:left="100"/>
    </w:pPr>
    <w:rPr>
      <w:rFonts w:ascii="Arial" w:eastAsia="Arial" w:hAnsi="Arial" w:cs="Arial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499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TOC Heading"/>
    <w:basedOn w:val="1"/>
    <w:next w:val="a"/>
    <w:uiPriority w:val="39"/>
    <w:unhideWhenUsed/>
    <w:qFormat/>
    <w:pPr>
      <w:outlineLvl w:val="9"/>
    </w:pPr>
    <w:rPr>
      <w:lang w:eastAsia="ja-JP"/>
    </w:rPr>
  </w:style>
  <w:style w:type="paragraph" w:styleId="21">
    <w:name w:val="toc 2"/>
    <w:basedOn w:val="a"/>
    <w:next w:val="a"/>
    <w:autoRedefine/>
    <w:uiPriority w:val="39"/>
    <w:unhideWhenUsed/>
    <w:pPr>
      <w:spacing w:after="100"/>
      <w:ind w:left="220"/>
    </w:p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pPr>
      <w:tabs>
        <w:tab w:val="left" w:pos="284"/>
        <w:tab w:val="right" w:leader="dot" w:pos="9678"/>
      </w:tabs>
      <w:spacing w:after="0"/>
    </w:pPr>
  </w:style>
  <w:style w:type="paragraph" w:styleId="ab">
    <w:name w:val="No Spacing"/>
    <w:uiPriority w:val="1"/>
    <w:qFormat/>
    <w:pPr>
      <w:spacing w:after="0" w:line="240" w:lineRule="auto"/>
    </w:pPr>
  </w:style>
  <w:style w:type="paragraph" w:styleId="ac">
    <w:name w:val="List Paragraph"/>
    <w:aliases w:val="маркированный,Elenco Normale,Абзац,Абзац с отступом,List Paragraph,strich,2nd Tier Header,Абзац списка 2,Heading1,Colorful List - Accent 11,Список 1,Listed Body,Table-Normal,RSHB_Table-Normal,Report Para"/>
    <w:basedOn w:val="a"/>
    <w:link w:val="ad"/>
    <w:uiPriority w:val="34"/>
    <w:qFormat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</w:style>
  <w:style w:type="paragraph" w:styleId="af0">
    <w:name w:val="footer"/>
    <w:basedOn w:val="a"/>
    <w:link w:val="af1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</w:style>
  <w:style w:type="paragraph" w:styleId="af2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Pr>
      <w:b/>
      <w:bCs/>
      <w:sz w:val="20"/>
      <w:szCs w:val="20"/>
    </w:rPr>
  </w:style>
  <w:style w:type="character" w:styleId="af8">
    <w:name w:val="Subtle Emphasis"/>
    <w:basedOn w:val="a0"/>
    <w:uiPriority w:val="19"/>
    <w:qFormat/>
    <w:rPr>
      <w:i/>
      <w:iCs/>
      <w:color w:val="404040" w:themeColor="text1" w:themeTint="BF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f9">
    <w:name w:val="Strong"/>
    <w:basedOn w:val="a0"/>
    <w:uiPriority w:val="22"/>
    <w:qFormat/>
    <w:rPr>
      <w:b/>
      <w:bCs/>
    </w:rPr>
  </w:style>
  <w:style w:type="paragraph" w:customStyle="1" w:styleId="12">
    <w:name w:val="Абзац списка1"/>
    <w:basedOn w:val="a"/>
    <w:pPr>
      <w:ind w:left="720"/>
      <w:contextualSpacing/>
    </w:pPr>
    <w:rPr>
      <w:rFonts w:ascii="Calibri" w:eastAsia="Times New Roman" w:hAnsi="Calibri" w:cs="Times New Roman"/>
      <w:lang w:val="ru-RU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ad">
    <w:name w:val="Абзац списка Знак"/>
    <w:aliases w:val="маркированный Знак,Elenco Normale Знак,Абзац Знак,Абзац с отступом Знак,List Paragraph Знак,strich Знак,2nd Tier Header Знак,Абзац списка 2 Знак,Heading1 Знак,Colorful List - Accent 11 Знак,Список 1 Знак,Listed Body Знак"/>
    <w:basedOn w:val="a0"/>
    <w:link w:val="ac"/>
    <w:uiPriority w:val="34"/>
    <w:qFormat/>
    <w:lock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a">
    <w:name w:val="Revision"/>
    <w:hidden/>
    <w:uiPriority w:val="99"/>
    <w:semiHidden/>
    <w:pPr>
      <w:spacing w:after="0" w:line="240" w:lineRule="auto"/>
    </w:pPr>
  </w:style>
  <w:style w:type="paragraph" w:styleId="afb">
    <w:name w:val="Body Text Indent"/>
    <w:basedOn w:val="a"/>
    <w:link w:val="afc"/>
    <w:pPr>
      <w:spacing w:after="120"/>
      <w:ind w:left="283"/>
    </w:pPr>
    <w:rPr>
      <w:rFonts w:ascii="Calibri" w:eastAsia="Calibri" w:hAnsi="Calibri" w:cs="Times New Roman"/>
      <w:lang w:val="ru-RU"/>
    </w:rPr>
  </w:style>
  <w:style w:type="character" w:customStyle="1" w:styleId="afc">
    <w:name w:val="Основной текст с отступом Знак"/>
    <w:basedOn w:val="a0"/>
    <w:link w:val="afb"/>
    <w:rPr>
      <w:rFonts w:ascii="Calibri" w:eastAsia="Calibri" w:hAnsi="Calibri" w:cs="Times New Roman"/>
      <w:lang w:val="ru-RU"/>
    </w:rPr>
  </w:style>
  <w:style w:type="table" w:styleId="afd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ru-RU" w:eastAsia="ar-SA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47" w:after="0" w:line="240" w:lineRule="auto"/>
      <w:ind w:left="100"/>
    </w:pPr>
    <w:rPr>
      <w:rFonts w:ascii="Arial" w:eastAsia="Arial" w:hAnsi="Arial" w:cs="Arial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1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38B00-11BE-499C-B2E1-EAA22212F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2113</Words>
  <Characters>12047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Marsh &amp; McLennan Companies</Company>
  <LinksUpToDate>false</LinksUpToDate>
  <CharactersWithSpaces>14132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NLEBEDEV</dc:creator>
  <cp:lastModifiedBy>User</cp:lastModifiedBy>
  <cp:revision>11</cp:revision>
  <cp:lastPrinted>2025-02-28T04:38:00Z</cp:lastPrinted>
  <dcterms:created xsi:type="dcterms:W3CDTF">2025-02-28T05:26:00Z</dcterms:created>
  <dcterms:modified xsi:type="dcterms:W3CDTF">2026-06-26T06:38:00Z</dcterms:modified>
</cp:coreProperties>
</file>