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284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Техническая спецификация</w:t>
      </w:r>
    </w:p>
    <w:p>
      <w:pPr>
        <w:spacing w:before="0" w:after="160" w:line="259"/>
        <w:ind w:right="0" w:left="284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Проведение поверки/калибровки/ремонта средств измерений</w:t>
      </w:r>
    </w:p>
    <w:p>
      <w:pPr>
        <w:spacing w:before="0" w:after="160" w:line="259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Согласно Закону РК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 обеспечении единства измерений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поверка, калибровка и ремонт средств измерений осуществляются государственной метрологической службой, а также метрологическими службами юридических лиц, аккредитованными на данный вид деятельности.</w:t>
      </w: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подтверждение соответствия указанным требованиям потенциальный поставщик должен предоставить копии подтверждающих документов:</w:t>
      </w: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Наличие аттестата аккредитации на право проведения ремонта и калибровки средств измерений с выдачей сертификатов о поверке/калибровке в соответствии с требованиями ГОСТ ISO/IEC 17025-2019.</w:t>
      </w: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Наличие квалифицированного персонала для проведения ремонта и калибровки средств измерений согласно заявленному перечню, а также действующих сертификатов поверителей по соответствующим видам измерений.</w:t>
      </w: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Наличие эталонной базы и действующих сертификатов на эталоны.</w:t>
      </w: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Обязательное наличие лицензии на строительно-монтажные работы III категории.</w:t>
      </w: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Устранение выявленных неисправностей (ремонт и замена) без учета стоимости комплектующих.</w:t>
      </w: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Опломбировка в количестве 6 штук, демонтаж и монтаж приборов учета.</w:t>
      </w: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Замена элементов питания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 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штуки.</w:t>
      </w: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Поверка тепловычислителя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Эльф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также поверка расходомеров на подающем и обратном трубопроводах.</w:t>
      </w: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Ввод и сопровождение программного обеспечения, проведение пусконаладочных работ.</w:t>
      </w: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Просмотр параметров теплопотребления.</w:t>
      </w: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Проведение пусконаладочных работ и ввод программного обеспечения для выполнения государственных поверочных работ.</w:t>
      </w: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Оказание технической помощи Заказчику по вопросам, связанным с прибором учета тепла.</w:t>
      </w: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Замена платы интерфейса (при необходимости).</w:t>
      </w: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Между Исполнителем и Заказчиком не должно быть третьих лиц.</w:t>
      </w: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  <w:t xml:space="preserve">Срок оказания услуг:</w:t>
      </w: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течение 15 календарных дней с момента подписания договора.</w:t>
      </w: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  <w:t xml:space="preserve">Поставщик должен иметь:</w:t>
      </w: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программное обеспечение для скачивания, обработки и распечатки показаний с установленных систем теплового учета;</w:t>
      </w: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программное обеспечение для ввода данных в тепловычислители.</w:t>
      </w: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Сдача в эксплуатацию осуществляется в присутствии Заказчика и представителя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Кокшетау-Жылу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16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По окончании оказания услуг Исполнитель обязан предоставить все подтверждающие документы.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