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091BE">
      <w:pPr>
        <w:ind w:firstLine="400"/>
        <w:jc w:val="center"/>
        <w:rPr>
          <w:b/>
          <w:color w:val="000000"/>
          <w:sz w:val="16"/>
          <w:szCs w:val="16"/>
          <w:lang w:val="kk-KZ"/>
        </w:rPr>
      </w:pPr>
      <w:r>
        <w:rPr>
          <w:b/>
          <w:lang w:val="kk-KZ"/>
        </w:rPr>
        <w:t>Сатып алынатын қызметтердің техникалық сипаттамалары</w:t>
      </w:r>
    </w:p>
    <w:tbl>
      <w:tblPr>
        <w:tblStyle w:val="4"/>
        <w:tblW w:w="14910"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8"/>
        <w:gridCol w:w="6520"/>
        <w:gridCol w:w="7822"/>
      </w:tblGrid>
      <w:tr w14:paraId="26C03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 w:hRule="atLeast"/>
        </w:trPr>
        <w:tc>
          <w:tcPr>
            <w:tcW w:w="568" w:type="dxa"/>
            <w:vAlign w:val="center"/>
          </w:tcPr>
          <w:p w14:paraId="477E906B">
            <w:pPr>
              <w:jc w:val="center"/>
              <w:rPr>
                <w:b/>
                <w:lang w:val="kk-KZ"/>
              </w:rPr>
            </w:pPr>
            <w:r>
              <w:rPr>
                <w:b/>
                <w:szCs w:val="22"/>
              </w:rPr>
              <w:t xml:space="preserve">№ </w:t>
            </w:r>
            <w:r>
              <w:rPr>
                <w:b/>
                <w:szCs w:val="22"/>
                <w:lang w:val="kk-KZ"/>
              </w:rPr>
              <w:t>р/с</w:t>
            </w:r>
          </w:p>
        </w:tc>
        <w:tc>
          <w:tcPr>
            <w:tcW w:w="6520" w:type="dxa"/>
            <w:vAlign w:val="center"/>
          </w:tcPr>
          <w:p w14:paraId="44A3737B">
            <w:pPr>
              <w:jc w:val="center"/>
              <w:rPr>
                <w:b/>
                <w:lang w:val="kk-KZ"/>
              </w:rPr>
            </w:pPr>
            <w:r>
              <w:rPr>
                <w:b/>
                <w:szCs w:val="22"/>
                <w:lang w:val="kk-KZ"/>
              </w:rPr>
              <w:t xml:space="preserve">Атауы </w:t>
            </w:r>
          </w:p>
        </w:tc>
        <w:tc>
          <w:tcPr>
            <w:tcW w:w="7822" w:type="dxa"/>
            <w:tcBorders>
              <w:right w:val="single" w:color="auto" w:sz="4" w:space="0"/>
            </w:tcBorders>
            <w:vAlign w:val="center"/>
          </w:tcPr>
          <w:p w14:paraId="29D7B000">
            <w:pPr>
              <w:rPr>
                <w:b/>
                <w:lang w:val="kk-KZ"/>
              </w:rPr>
            </w:pPr>
            <w:r>
              <w:rPr>
                <w:b/>
                <w:szCs w:val="22"/>
                <w:lang w:val="kk-KZ"/>
              </w:rPr>
              <w:t xml:space="preserve">                                     Қызметтердің техникалық ерекшеліктері</w:t>
            </w:r>
          </w:p>
        </w:tc>
      </w:tr>
      <w:tr w14:paraId="7B991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8" w:type="dxa"/>
          </w:tcPr>
          <w:p w14:paraId="01B0920E">
            <w:pPr>
              <w:jc w:val="center"/>
            </w:pPr>
            <w:r>
              <w:rPr>
                <w:sz w:val="22"/>
                <w:szCs w:val="22"/>
              </w:rPr>
              <w:t>1</w:t>
            </w:r>
          </w:p>
        </w:tc>
        <w:tc>
          <w:tcPr>
            <w:tcW w:w="6520" w:type="dxa"/>
          </w:tcPr>
          <w:p w14:paraId="46DFC4B6">
            <w:pPr>
              <w:jc w:val="center"/>
              <w:rPr>
                <w:lang w:val="kk-KZ"/>
              </w:rPr>
            </w:pPr>
            <w:r>
              <w:rPr>
                <w:sz w:val="22"/>
                <w:szCs w:val="22"/>
                <w:lang w:val="kk-KZ"/>
              </w:rPr>
              <w:t>2</w:t>
            </w:r>
          </w:p>
        </w:tc>
        <w:tc>
          <w:tcPr>
            <w:tcW w:w="7822" w:type="dxa"/>
            <w:tcBorders>
              <w:right w:val="single" w:color="auto" w:sz="4" w:space="0"/>
            </w:tcBorders>
          </w:tcPr>
          <w:p w14:paraId="6A245B2E">
            <w:pPr>
              <w:suppressAutoHyphens/>
              <w:jc w:val="center"/>
              <w:rPr>
                <w:lang w:val="kk-KZ"/>
              </w:rPr>
            </w:pPr>
            <w:r>
              <w:rPr>
                <w:rFonts w:eastAsia="Batang"/>
                <w:lang w:val="kk-KZ" w:eastAsia="ko-KR"/>
              </w:rPr>
              <w:t>3</w:t>
            </w:r>
          </w:p>
        </w:tc>
      </w:tr>
      <w:tr w14:paraId="0E037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1" w:hRule="atLeast"/>
        </w:trPr>
        <w:tc>
          <w:tcPr>
            <w:tcW w:w="568" w:type="dxa"/>
            <w:tcBorders>
              <w:bottom w:val="single" w:color="auto" w:sz="4" w:space="0"/>
              <w:right w:val="single" w:color="auto" w:sz="4" w:space="0"/>
            </w:tcBorders>
          </w:tcPr>
          <w:p w14:paraId="18AE2445">
            <w:pPr>
              <w:rPr>
                <w:lang w:val="kk-KZ"/>
              </w:rPr>
            </w:pPr>
          </w:p>
        </w:tc>
        <w:tc>
          <w:tcPr>
            <w:tcW w:w="6520" w:type="dxa"/>
            <w:tcBorders>
              <w:left w:val="single" w:color="auto" w:sz="4" w:space="0"/>
              <w:bottom w:val="single" w:color="auto" w:sz="4" w:space="0"/>
              <w:right w:val="single" w:color="auto" w:sz="4" w:space="0"/>
            </w:tcBorders>
          </w:tcPr>
          <w:p w14:paraId="1FAFAB5C">
            <w:pPr>
              <w:pStyle w:val="8"/>
              <w:shd w:val="clear" w:color="auto" w:fill="FFFFFF"/>
              <w:jc w:val="center"/>
              <w:rPr>
                <w:rFonts w:ascii="Times New Roman" w:hAnsi="Times New Roman"/>
                <w:b/>
                <w:color w:val="000000"/>
                <w:sz w:val="24"/>
                <w:szCs w:val="24"/>
                <w:lang w:val="kk-KZ"/>
              </w:rPr>
            </w:pPr>
          </w:p>
          <w:p w14:paraId="1E592E2F">
            <w:pPr>
              <w:pStyle w:val="8"/>
              <w:shd w:val="clear" w:color="auto" w:fill="FFFFFF"/>
              <w:rPr>
                <w:rFonts w:ascii="Times New Roman" w:hAnsi="Times New Roman"/>
                <w:b/>
                <w:color w:val="000000"/>
                <w:sz w:val="24"/>
                <w:szCs w:val="24"/>
                <w:lang w:val="kk-KZ"/>
              </w:rPr>
            </w:pPr>
            <w:r>
              <w:rPr>
                <w:rFonts w:ascii="Times New Roman" w:hAnsi="Times New Roman"/>
                <w:b/>
                <w:color w:val="000000"/>
                <w:sz w:val="24"/>
                <w:szCs w:val="24"/>
                <w:lang w:val="kk-KZ"/>
              </w:rPr>
              <w:t>Қызметтер мен жұмыстардың әртүрлі түрлеріне сметалық құжаттама мен ақаулар туралы есептерді дайындау</w:t>
            </w:r>
          </w:p>
          <w:p w14:paraId="5B5CB389">
            <w:pPr>
              <w:pStyle w:val="8"/>
              <w:shd w:val="clear" w:color="auto" w:fill="FFFFFF"/>
              <w:rPr>
                <w:rFonts w:ascii="Times New Roman" w:hAnsi="Times New Roman"/>
                <w:b/>
                <w:color w:val="000000"/>
                <w:sz w:val="24"/>
                <w:szCs w:val="24"/>
                <w:lang w:val="kk-KZ"/>
              </w:rPr>
            </w:pPr>
          </w:p>
          <w:tbl>
            <w:tblPr>
              <w:tblStyle w:val="4"/>
              <w:tblW w:w="5525" w:type="dxa"/>
              <w:tblInd w:w="0" w:type="dxa"/>
              <w:tblLayout w:type="fixed"/>
              <w:tblCellMar>
                <w:top w:w="0" w:type="dxa"/>
                <w:left w:w="108" w:type="dxa"/>
                <w:bottom w:w="0" w:type="dxa"/>
                <w:right w:w="108" w:type="dxa"/>
              </w:tblCellMar>
            </w:tblPr>
            <w:tblGrid>
              <w:gridCol w:w="5525"/>
            </w:tblGrid>
            <w:tr w14:paraId="5B688A61">
              <w:tblPrEx>
                <w:tblCellMar>
                  <w:top w:w="0" w:type="dxa"/>
                  <w:left w:w="108" w:type="dxa"/>
                  <w:bottom w:w="0" w:type="dxa"/>
                  <w:right w:w="108" w:type="dxa"/>
                </w:tblCellMar>
              </w:tblPrEx>
              <w:trPr>
                <w:trHeight w:val="841" w:hRule="atLeast"/>
              </w:trPr>
              <w:tc>
                <w:tcPr>
                  <w:tcW w:w="5525" w:type="dxa"/>
                  <w:tcBorders>
                    <w:top w:val="single" w:color="auto" w:sz="4" w:space="0"/>
                    <w:left w:val="single" w:color="auto" w:sz="4" w:space="0"/>
                    <w:bottom w:val="single" w:color="auto" w:sz="4" w:space="0"/>
                    <w:right w:val="single" w:color="auto" w:sz="4" w:space="0"/>
                  </w:tcBorders>
                  <w:shd w:val="clear" w:color="auto" w:fill="auto"/>
                  <w:vAlign w:val="center"/>
                </w:tcPr>
                <w:p w14:paraId="731DABA4">
                  <w:pPr>
                    <w:rPr>
                      <w:color w:val="000000"/>
                      <w:sz w:val="22"/>
                      <w:szCs w:val="22"/>
                      <w:lang w:val="kk-KZ"/>
                    </w:rPr>
                  </w:pPr>
                  <w:r>
                    <w:rPr>
                      <w:color w:val="000000"/>
                      <w:sz w:val="22"/>
                      <w:szCs w:val="22"/>
                      <w:lang w:val="kk-KZ"/>
                    </w:rPr>
                    <w:t>Тұрғын үйлерді ағымдағы жөндеу – 2 бірлік</w:t>
                  </w:r>
                </w:p>
              </w:tc>
            </w:tr>
            <w:tr w14:paraId="2714690C">
              <w:tblPrEx>
                <w:tblCellMar>
                  <w:top w:w="0" w:type="dxa"/>
                  <w:left w:w="108" w:type="dxa"/>
                  <w:bottom w:w="0" w:type="dxa"/>
                  <w:right w:w="108" w:type="dxa"/>
                </w:tblCellMar>
              </w:tblPrEx>
              <w:trPr>
                <w:trHeight w:val="900" w:hRule="atLeast"/>
              </w:trPr>
              <w:tc>
                <w:tcPr>
                  <w:tcW w:w="5525" w:type="dxa"/>
                  <w:tcBorders>
                    <w:top w:val="nil"/>
                    <w:left w:val="single" w:color="auto" w:sz="4" w:space="0"/>
                    <w:bottom w:val="single" w:color="auto" w:sz="4" w:space="0"/>
                    <w:right w:val="single" w:color="auto" w:sz="4" w:space="0"/>
                  </w:tcBorders>
                  <w:shd w:val="clear" w:color="auto" w:fill="auto"/>
                  <w:vAlign w:val="center"/>
                </w:tcPr>
                <w:p w14:paraId="0C644932">
                  <w:pPr>
                    <w:rPr>
                      <w:color w:val="000000"/>
                      <w:sz w:val="22"/>
                      <w:szCs w:val="22"/>
                      <w:lang w:val="kk-KZ"/>
                    </w:rPr>
                  </w:pPr>
                  <w:r>
                    <w:rPr>
                      <w:color w:val="000000"/>
                      <w:sz w:val="22"/>
                      <w:szCs w:val="22"/>
                    </w:rPr>
                    <w:t>Кір жуу бөлмесінің ағымдағы жөндеуі – 2 дана</w:t>
                  </w:r>
                </w:p>
              </w:tc>
            </w:tr>
          </w:tbl>
          <w:p w14:paraId="50B4983F">
            <w:pPr>
              <w:pStyle w:val="8"/>
              <w:shd w:val="clear" w:color="auto" w:fill="FFFFFF"/>
              <w:rPr>
                <w:rFonts w:ascii="Times New Roman" w:hAnsi="Times New Roman"/>
                <w:b/>
                <w:color w:val="000000"/>
                <w:sz w:val="24"/>
                <w:szCs w:val="24"/>
                <w:lang w:val="kk-KZ"/>
              </w:rPr>
            </w:pPr>
            <w:bookmarkStart w:id="0" w:name="_GoBack"/>
            <w:bookmarkEnd w:id="0"/>
          </w:p>
        </w:tc>
        <w:tc>
          <w:tcPr>
            <w:tcW w:w="7822" w:type="dxa"/>
            <w:tcBorders>
              <w:left w:val="single" w:color="auto" w:sz="4" w:space="0"/>
              <w:bottom w:val="single" w:color="auto" w:sz="4" w:space="0"/>
              <w:right w:val="single" w:color="auto" w:sz="4" w:space="0"/>
            </w:tcBorders>
          </w:tcPr>
          <w:p w14:paraId="7176E652">
            <w:pPr>
              <w:spacing w:after="120"/>
              <w:rPr>
                <w:sz w:val="20"/>
                <w:szCs w:val="20"/>
                <w:lang w:val="kk-KZ"/>
              </w:rPr>
            </w:pPr>
            <w:r>
              <w:rPr>
                <w:sz w:val="20"/>
                <w:szCs w:val="20"/>
                <w:lang w:val="kk-KZ"/>
              </w:rPr>
              <w:t>Әлеуетті жеткізушінің талаптары: Маман (бағалаушы) тапсырыс берушінің үй-жайына барады, жергілікті сметаны және ақаулар туралы есеп беруді әлеуетті өнім беруші есебінен дайындау үшін есептеулер, өлшемдер және тексеру жүргізеді. Жергілікті бағалау және ақаулар туралы есеп тапсырыс берушімен келісіледі; тұтынушы қажет болған жағдайда өзгертулер енгізуге құқылы. Жұмыс 10 жұмыс күні ішінде тиімді және уақытында аяқталуы керек. Бағалаушы сұрау салуға ол берілген күннен бастап 3 жұмыс күнінен кешіктірмей жауап беруге міндетті. Толтырылған сметалық құжаттама төменде көрсетілген мекен-жайға қол қойылған және мөрмен бекітілген 2 данада ұсынылуы тиіс. Жеткізуші тапсырыс берушімен бірлесіп ақаулық актіні дайындауда консультациялық және сараптамалық қызмет көрсетуге және бұрын жасалған ақаулар туралы есептерді тексеруге міндеттенеді. Ақаулар туралы акт негізінде 2 данада қол қойылған және мөр басылған сметалық құжаттаманы және мемлекеттік сатып алу үшін электрондық нұсқасын дайындаңыз. Тапсырыс берушінің қолданыстағы сметалық құжаттамасындағы есептерді олардың сметалық нормативтер тізіліміне енгізілген бекітілген сметалық нормативтерге, жұмыстардың физикалық көлемдеріне, сондай-ақ сметалық құжаттамада көзделген жобалық, ұйымдастырушылық, технологиялық және басқа да шешімдерге сәйкестігін анықтау, сондай-ақ сметалық құннан аспайтын немесе төмендетілмегенін қамтамасыз ету үшін қарау және бағалау. Жеткізуші көрсетілетін сметалық құжаттаманың Қазақстан Республикасы заңнамасының және нормативтік-техникалық құжаттаманың талаптарына сәйкестігіне кепілдік береді. Жеткізуші өзі ұсынған жұмыс көлемінің нақты көлемдерге және сметалық құжаттамада қабылданған бағаларға сәйкес келуіне толық жауап береді. Сметалық құжаттама ресурстық әдісті пайдалана отырып, 2025 жылғы бағалар бойынша, тоқсан сайынғы сметалық және нормативтік базаны жаңартумен жаңа редакцияда дайындалуы тиіс.</w:t>
            </w:r>
          </w:p>
          <w:p w14:paraId="28BBD239">
            <w:pPr>
              <w:spacing w:after="120"/>
              <w:rPr>
                <w:sz w:val="20"/>
                <w:szCs w:val="20"/>
                <w:lang w:val="kk-KZ"/>
              </w:rPr>
            </w:pPr>
            <w:r>
              <w:rPr>
                <w:sz w:val="20"/>
                <w:szCs w:val="20"/>
                <w:lang w:val="kk-KZ"/>
              </w:rPr>
              <w:t>Жеткізу мерзімі: Қызмет шарт жасасқан күннен бастап 20 күнтізбелік күн ішінде көрсетіледі.</w:t>
            </w:r>
          </w:p>
          <w:p w14:paraId="6C8AED76">
            <w:pPr>
              <w:spacing w:after="120"/>
              <w:rPr>
                <w:lang w:val="kk-KZ"/>
              </w:rPr>
            </w:pPr>
            <w:r>
              <w:rPr>
                <w:sz w:val="20"/>
                <w:szCs w:val="20"/>
                <w:lang w:val="kk-KZ"/>
              </w:rPr>
              <w:t>Қызмет көрсету орны: Ақмола облысы, Бұланды ауданы, Купчановка ауылы, Мектеп көшесі 12</w:t>
            </w:r>
          </w:p>
        </w:tc>
      </w:tr>
    </w:tbl>
    <w:p w14:paraId="46864B1F">
      <w:pPr>
        <w:jc w:val="center"/>
        <w:rPr>
          <w:b/>
          <w:lang w:val="kk-KZ"/>
        </w:rPr>
      </w:pPr>
    </w:p>
    <w:p w14:paraId="5FF14001">
      <w:pPr>
        <w:jc w:val="center"/>
        <w:rPr>
          <w:b/>
          <w:lang w:val="kk-KZ"/>
        </w:rPr>
      </w:pPr>
    </w:p>
    <w:p w14:paraId="22EE702F">
      <w:pPr>
        <w:jc w:val="center"/>
        <w:rPr>
          <w:b/>
          <w:lang w:val="kk-KZ"/>
        </w:rPr>
      </w:pPr>
    </w:p>
    <w:p w14:paraId="54FC0E44">
      <w:pPr>
        <w:jc w:val="center"/>
        <w:rPr>
          <w:b/>
          <w:lang w:val="kk-KZ"/>
        </w:rPr>
      </w:pPr>
    </w:p>
    <w:p w14:paraId="246CE4D8">
      <w:pPr>
        <w:jc w:val="center"/>
        <w:rPr>
          <w:b/>
          <w:lang w:val="kk-KZ"/>
        </w:rPr>
      </w:pPr>
    </w:p>
    <w:p w14:paraId="79F336AB">
      <w:pPr>
        <w:jc w:val="center"/>
        <w:rPr>
          <w:b/>
          <w:lang w:val="kk-KZ"/>
        </w:rPr>
      </w:pPr>
    </w:p>
    <w:p w14:paraId="2E35A2CD">
      <w:pPr>
        <w:jc w:val="center"/>
        <w:rPr>
          <w:b/>
          <w:lang w:val="kk-KZ"/>
        </w:rPr>
      </w:pPr>
    </w:p>
    <w:p w14:paraId="506903E4">
      <w:pPr>
        <w:jc w:val="center"/>
        <w:rPr>
          <w:b/>
          <w:lang w:val="kk-KZ"/>
        </w:rPr>
      </w:pPr>
    </w:p>
    <w:p w14:paraId="0CB6F0C0">
      <w:pPr>
        <w:jc w:val="center"/>
        <w:rPr>
          <w:b/>
        </w:rPr>
      </w:pPr>
      <w:r>
        <w:rPr>
          <w:b/>
          <w:lang w:val="kk-KZ"/>
        </w:rPr>
        <w:t xml:space="preserve">               </w:t>
      </w:r>
      <w:r>
        <w:rPr>
          <w:b/>
        </w:rPr>
        <w:t>Техническая спецификация закупаемых услуг</w:t>
      </w:r>
    </w:p>
    <w:tbl>
      <w:tblPr>
        <w:tblStyle w:val="4"/>
        <w:tblW w:w="14910"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0"/>
        <w:gridCol w:w="6488"/>
        <w:gridCol w:w="7822"/>
      </w:tblGrid>
      <w:tr w14:paraId="04702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600" w:type="dxa"/>
            <w:vAlign w:val="center"/>
          </w:tcPr>
          <w:p w14:paraId="4279EFBC">
            <w:pPr>
              <w:jc w:val="center"/>
              <w:rPr>
                <w:b/>
                <w:lang w:val="kk-KZ"/>
              </w:rPr>
            </w:pPr>
            <w:r>
              <w:rPr>
                <w:b/>
              </w:rPr>
              <w:t>№</w:t>
            </w:r>
          </w:p>
          <w:p w14:paraId="0D31CA12">
            <w:pPr>
              <w:jc w:val="center"/>
              <w:rPr>
                <w:b/>
              </w:rPr>
            </w:pPr>
            <w:r>
              <w:rPr>
                <w:b/>
              </w:rPr>
              <w:t>п/п</w:t>
            </w:r>
          </w:p>
        </w:tc>
        <w:tc>
          <w:tcPr>
            <w:tcW w:w="6488" w:type="dxa"/>
            <w:tcBorders>
              <w:right w:val="single" w:color="auto" w:sz="4" w:space="0"/>
            </w:tcBorders>
            <w:vAlign w:val="center"/>
          </w:tcPr>
          <w:p w14:paraId="1C8037DD">
            <w:pPr>
              <w:jc w:val="center"/>
              <w:rPr>
                <w:b/>
              </w:rPr>
            </w:pPr>
            <w:r>
              <w:rPr>
                <w:b/>
              </w:rPr>
              <w:t>Наименование услуг</w:t>
            </w:r>
          </w:p>
        </w:tc>
        <w:tc>
          <w:tcPr>
            <w:tcW w:w="7822" w:type="dxa"/>
            <w:tcBorders>
              <w:left w:val="single" w:color="auto" w:sz="4" w:space="0"/>
              <w:right w:val="single" w:color="auto" w:sz="4" w:space="0"/>
            </w:tcBorders>
            <w:vAlign w:val="center"/>
          </w:tcPr>
          <w:p w14:paraId="4931465F">
            <w:pPr>
              <w:jc w:val="center"/>
              <w:rPr>
                <w:b/>
              </w:rPr>
            </w:pPr>
            <w:r>
              <w:rPr>
                <w:b/>
              </w:rPr>
              <w:t>Техническая спецификация, характеристика услуг</w:t>
            </w:r>
          </w:p>
        </w:tc>
      </w:tr>
      <w:tr w14:paraId="4D763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600" w:type="dxa"/>
          </w:tcPr>
          <w:p w14:paraId="505FEF90">
            <w:pPr>
              <w:jc w:val="center"/>
            </w:pPr>
            <w:r>
              <w:t>1</w:t>
            </w:r>
          </w:p>
        </w:tc>
        <w:tc>
          <w:tcPr>
            <w:tcW w:w="6488" w:type="dxa"/>
            <w:tcBorders>
              <w:right w:val="single" w:color="auto" w:sz="4" w:space="0"/>
            </w:tcBorders>
          </w:tcPr>
          <w:p w14:paraId="081DCB98">
            <w:pPr>
              <w:jc w:val="center"/>
            </w:pPr>
            <w:r>
              <w:t>2</w:t>
            </w:r>
          </w:p>
        </w:tc>
        <w:tc>
          <w:tcPr>
            <w:tcW w:w="7822" w:type="dxa"/>
            <w:tcBorders>
              <w:left w:val="single" w:color="auto" w:sz="4" w:space="0"/>
              <w:right w:val="single" w:color="auto" w:sz="4" w:space="0"/>
            </w:tcBorders>
          </w:tcPr>
          <w:p w14:paraId="32FACF97">
            <w:pPr>
              <w:jc w:val="center"/>
              <w:rPr>
                <w:lang w:val="kk-KZ"/>
              </w:rPr>
            </w:pPr>
            <w:r>
              <w:rPr>
                <w:lang w:val="kk-KZ"/>
              </w:rPr>
              <w:t>3</w:t>
            </w:r>
          </w:p>
        </w:tc>
      </w:tr>
      <w:tr w14:paraId="2018C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600" w:type="dxa"/>
            <w:tcBorders>
              <w:bottom w:val="single" w:color="auto" w:sz="4" w:space="0"/>
              <w:right w:val="single" w:color="auto" w:sz="4" w:space="0"/>
            </w:tcBorders>
          </w:tcPr>
          <w:p w14:paraId="55066DB5"/>
          <w:p w14:paraId="77B19A43"/>
          <w:p w14:paraId="592BA269"/>
          <w:p w14:paraId="3E4DA7FD"/>
        </w:tc>
        <w:tc>
          <w:tcPr>
            <w:tcW w:w="6488" w:type="dxa"/>
            <w:tcBorders>
              <w:left w:val="single" w:color="auto" w:sz="4" w:space="0"/>
              <w:bottom w:val="single" w:color="auto" w:sz="4" w:space="0"/>
              <w:right w:val="single" w:color="auto" w:sz="4" w:space="0"/>
            </w:tcBorders>
          </w:tcPr>
          <w:p w14:paraId="1E75AFC8">
            <w:pPr>
              <w:rPr>
                <w:b/>
                <w:lang w:val="kk-KZ"/>
              </w:rPr>
            </w:pPr>
          </w:p>
          <w:p w14:paraId="656A2729">
            <w:pPr>
              <w:jc w:val="center"/>
              <w:rPr>
                <w:b/>
                <w:shd w:val="clear" w:color="auto" w:fill="F9F9F9"/>
                <w:lang w:val="kk-KZ"/>
              </w:rPr>
            </w:pPr>
            <w:r>
              <w:rPr>
                <w:b/>
                <w:shd w:val="clear" w:color="auto" w:fill="F9F9F9"/>
              </w:rPr>
              <w:t xml:space="preserve">Изготовление сметной документации и дефектных актов на </w:t>
            </w:r>
            <w:r>
              <w:rPr>
                <w:b/>
                <w:shd w:val="clear" w:color="auto" w:fill="F9F9F9"/>
                <w:lang w:val="kk-KZ"/>
              </w:rPr>
              <w:t>услугу и работы разных видов</w:t>
            </w:r>
          </w:p>
          <w:tbl>
            <w:tblPr>
              <w:tblStyle w:val="4"/>
              <w:tblW w:w="5525" w:type="dxa"/>
              <w:tblInd w:w="0" w:type="dxa"/>
              <w:tblLayout w:type="fixed"/>
              <w:tblCellMar>
                <w:top w:w="0" w:type="dxa"/>
                <w:left w:w="108" w:type="dxa"/>
                <w:bottom w:w="0" w:type="dxa"/>
                <w:right w:w="108" w:type="dxa"/>
              </w:tblCellMar>
            </w:tblPr>
            <w:tblGrid>
              <w:gridCol w:w="5525"/>
            </w:tblGrid>
            <w:tr w14:paraId="637C4CAE">
              <w:tblPrEx>
                <w:tblCellMar>
                  <w:top w:w="0" w:type="dxa"/>
                  <w:left w:w="108" w:type="dxa"/>
                  <w:bottom w:w="0" w:type="dxa"/>
                  <w:right w:w="108" w:type="dxa"/>
                </w:tblCellMar>
              </w:tblPrEx>
              <w:trPr>
                <w:trHeight w:val="1500" w:hRule="atLeast"/>
              </w:trPr>
              <w:tc>
                <w:tcPr>
                  <w:tcW w:w="5525" w:type="dxa"/>
                  <w:tcBorders>
                    <w:top w:val="single" w:color="auto" w:sz="4" w:space="0"/>
                    <w:left w:val="single" w:color="auto" w:sz="4" w:space="0"/>
                    <w:bottom w:val="single" w:color="auto" w:sz="4" w:space="0"/>
                    <w:right w:val="single" w:color="auto" w:sz="4" w:space="0"/>
                  </w:tcBorders>
                  <w:shd w:val="clear" w:color="auto" w:fill="auto"/>
                  <w:vAlign w:val="center"/>
                </w:tcPr>
                <w:p w14:paraId="4E474D47">
                  <w:pPr>
                    <w:rPr>
                      <w:color w:val="000000"/>
                      <w:sz w:val="22"/>
                      <w:szCs w:val="22"/>
                    </w:rPr>
                  </w:pPr>
                  <w:r>
                    <w:rPr>
                      <w:color w:val="000000"/>
                      <w:sz w:val="22"/>
                      <w:szCs w:val="22"/>
                    </w:rPr>
                    <w:t>Текущий ремонт жилых корпусов -2 экз</w:t>
                  </w:r>
                </w:p>
              </w:tc>
            </w:tr>
            <w:tr w14:paraId="1394DDB0">
              <w:tblPrEx>
                <w:tblCellMar>
                  <w:top w:w="0" w:type="dxa"/>
                  <w:left w:w="108" w:type="dxa"/>
                  <w:bottom w:w="0" w:type="dxa"/>
                  <w:right w:w="108" w:type="dxa"/>
                </w:tblCellMar>
              </w:tblPrEx>
              <w:trPr>
                <w:trHeight w:val="900" w:hRule="atLeast"/>
              </w:trPr>
              <w:tc>
                <w:tcPr>
                  <w:tcW w:w="5525" w:type="dxa"/>
                  <w:tcBorders>
                    <w:top w:val="nil"/>
                    <w:left w:val="single" w:color="auto" w:sz="4" w:space="0"/>
                    <w:bottom w:val="single" w:color="auto" w:sz="4" w:space="0"/>
                    <w:right w:val="single" w:color="auto" w:sz="4" w:space="0"/>
                  </w:tcBorders>
                  <w:shd w:val="clear" w:color="auto" w:fill="auto"/>
                  <w:vAlign w:val="center"/>
                </w:tcPr>
                <w:p w14:paraId="52831B86">
                  <w:pPr>
                    <w:rPr>
                      <w:color w:val="000000"/>
                      <w:sz w:val="22"/>
                      <w:szCs w:val="22"/>
                    </w:rPr>
                  </w:pPr>
                  <w:r>
                    <w:rPr>
                      <w:color w:val="000000"/>
                      <w:sz w:val="22"/>
                      <w:szCs w:val="22"/>
                    </w:rPr>
                    <w:t>Текущий ремонт прачечной-2 экз</w:t>
                  </w:r>
                </w:p>
              </w:tc>
            </w:tr>
          </w:tbl>
          <w:p w14:paraId="0AD14EF4">
            <w:pPr>
              <w:jc w:val="center"/>
              <w:rPr>
                <w:b/>
                <w:shd w:val="clear" w:color="auto" w:fill="F9F9F9"/>
                <w:lang w:val="kk-KZ"/>
              </w:rPr>
            </w:pPr>
          </w:p>
          <w:p w14:paraId="4E0742A9">
            <w:pPr>
              <w:jc w:val="center"/>
              <w:rPr>
                <w:b/>
                <w:lang w:val="kk-KZ"/>
              </w:rPr>
            </w:pPr>
          </w:p>
        </w:tc>
        <w:tc>
          <w:tcPr>
            <w:tcW w:w="7822" w:type="dxa"/>
            <w:tcBorders>
              <w:left w:val="single" w:color="auto" w:sz="4" w:space="0"/>
              <w:bottom w:val="single" w:color="auto" w:sz="4" w:space="0"/>
              <w:right w:val="single" w:color="auto" w:sz="4" w:space="0"/>
            </w:tcBorders>
          </w:tcPr>
          <w:p w14:paraId="556E4B05">
            <w:pPr>
              <w:widowControl w:val="0"/>
              <w:autoSpaceDE w:val="0"/>
              <w:autoSpaceDN w:val="0"/>
              <w:contextualSpacing/>
              <w:jc w:val="both"/>
              <w:rPr>
                <w:color w:val="000000"/>
                <w:spacing w:val="-5"/>
                <w:sz w:val="20"/>
                <w:szCs w:val="20"/>
                <w:lang w:val="kk-KZ"/>
              </w:rPr>
            </w:pPr>
            <w:r>
              <w:rPr>
                <w:b/>
                <w:sz w:val="20"/>
                <w:szCs w:val="20"/>
                <w:lang w:val="kk-KZ"/>
              </w:rPr>
              <w:t>Требование к потенциальному поставщику</w:t>
            </w:r>
            <w:r>
              <w:rPr>
                <w:b/>
                <w:sz w:val="20"/>
                <w:szCs w:val="20"/>
              </w:rPr>
              <w:t xml:space="preserve">: </w:t>
            </w:r>
            <w:r>
              <w:rPr>
                <w:sz w:val="20"/>
                <w:szCs w:val="20"/>
              </w:rPr>
              <w:t>Выезд специалиста (сметчика) на территорию заказчика, расчеты, замеры обследование для составлени</w:t>
            </w:r>
            <w:r>
              <w:rPr>
                <w:sz w:val="20"/>
                <w:szCs w:val="20"/>
                <w:lang w:val="kk-KZ"/>
              </w:rPr>
              <w:t>я</w:t>
            </w:r>
            <w:r>
              <w:rPr>
                <w:sz w:val="20"/>
                <w:szCs w:val="20"/>
              </w:rPr>
              <w:t xml:space="preserve"> локальной сметы и дефектного акта за счет </w:t>
            </w:r>
            <w:r>
              <w:rPr>
                <w:sz w:val="20"/>
                <w:szCs w:val="20"/>
                <w:lang w:val="kk-KZ"/>
              </w:rPr>
              <w:t xml:space="preserve">потанциального </w:t>
            </w:r>
            <w:r>
              <w:rPr>
                <w:sz w:val="20"/>
                <w:szCs w:val="20"/>
              </w:rPr>
              <w:t>поставщика. Локальная смета и дефектный акт согласовываются с заказчиком, при необходимости заказчик вправе внести изменения.</w:t>
            </w:r>
            <w:r>
              <w:rPr>
                <w:sz w:val="20"/>
                <w:szCs w:val="20"/>
                <w:lang w:val="kk-KZ"/>
              </w:rPr>
              <w:t xml:space="preserve"> Работы должны быть выполнены качественно и своевременно в течении 10 рабочих дней</w:t>
            </w:r>
            <w:r>
              <w:rPr>
                <w:sz w:val="20"/>
                <w:szCs w:val="20"/>
              </w:rPr>
              <w:t>.</w:t>
            </w:r>
            <w:r>
              <w:rPr>
                <w:color w:val="000000"/>
                <w:spacing w:val="-5"/>
                <w:sz w:val="20"/>
                <w:szCs w:val="20"/>
                <w:lang w:val="kk-KZ"/>
              </w:rPr>
              <w:t>Сметчик</w:t>
            </w:r>
            <w:r>
              <w:rPr>
                <w:color w:val="000000"/>
                <w:spacing w:val="-5"/>
                <w:sz w:val="20"/>
                <w:szCs w:val="20"/>
              </w:rPr>
              <w:t xml:space="preserve"> обязан отреагировать на заявку не позднее 3 рабочих дней с момента ее подачи.</w:t>
            </w:r>
            <w:r>
              <w:rPr>
                <w:color w:val="000000"/>
                <w:spacing w:val="-5"/>
                <w:sz w:val="20"/>
                <w:szCs w:val="20"/>
                <w:lang w:val="kk-KZ"/>
              </w:rPr>
              <w:t>Готовые сметные документации предоставить в 2-х экземпляров подписанную и с печатью по адресу изложенная в низу.Поставщик обязуется оказывать консультативную, экспертную услуги при составлении совместно с Заказчиком дефектной ведомости, осуществлять проверку ранее составленных дефектных ведомостей;  На основании дефектной ведомости составить сметную документацию в двух экземплярах с подписью печатью и электронный вариант для проведения государственных закупок; Изучить и оценить расчёты, содержащиеся в имеющейся сметной документации Заказчика, в целях установления их соответствия утвержденным сметным нормативам, сведения о которых включены в реестр сметных нормативов, физическим объемам работ, конструктивным, организационно-технологическим и другим решениям, предусмотренным  сметной  документации, а также в целях установления непревышение и незанижение сметной стоимости; Поставщик гарантирует, что оказанная услуга по составлению сметной документации соответствует требованиям нормативно-технической документации и законодательству РК; Поставщик несет полную ответственность за соответствие предоставленных им объемов работ фактическим объемам и за принятые в сметной документации расценки; Составление сметной документации необходимо произвести в новой редакции ресурсным способом, в ценах 202</w:t>
            </w:r>
            <w:r>
              <w:rPr>
                <w:color w:val="000000"/>
                <w:spacing w:val="-5"/>
                <w:sz w:val="20"/>
                <w:szCs w:val="20"/>
              </w:rPr>
              <w:t>5</w:t>
            </w:r>
            <w:r>
              <w:rPr>
                <w:color w:val="000000"/>
                <w:spacing w:val="-5"/>
                <w:sz w:val="20"/>
                <w:szCs w:val="20"/>
                <w:lang w:val="kk-KZ"/>
              </w:rPr>
              <w:t xml:space="preserve"> г. с ежеквартальным обновлением сметно-нормативной базы;</w:t>
            </w:r>
          </w:p>
          <w:p w14:paraId="26F0994C">
            <w:pPr>
              <w:jc w:val="both"/>
              <w:rPr>
                <w:sz w:val="20"/>
                <w:szCs w:val="20"/>
                <w:lang w:val="kk-KZ"/>
              </w:rPr>
            </w:pPr>
            <w:r>
              <w:rPr>
                <w:b/>
                <w:sz w:val="20"/>
                <w:szCs w:val="20"/>
                <w:lang w:val="kk-KZ"/>
              </w:rPr>
              <w:t>Срок</w:t>
            </w:r>
            <w:r>
              <w:rPr>
                <w:b/>
                <w:sz w:val="20"/>
                <w:szCs w:val="20"/>
              </w:rPr>
              <w:t xml:space="preserve"> поставки:  </w:t>
            </w:r>
            <w:r>
              <w:rPr>
                <w:sz w:val="20"/>
                <w:szCs w:val="20"/>
                <w:lang w:val="kk-KZ"/>
              </w:rPr>
              <w:t xml:space="preserve">Услуга оказывается в течении 20 календарных дней с момента заключение договора. </w:t>
            </w:r>
          </w:p>
          <w:p w14:paraId="2261E135">
            <w:pPr>
              <w:jc w:val="both"/>
              <w:rPr>
                <w:sz w:val="20"/>
                <w:szCs w:val="20"/>
                <w:lang w:val="kk-KZ"/>
              </w:rPr>
            </w:pPr>
            <w:r>
              <w:rPr>
                <w:sz w:val="20"/>
                <w:szCs w:val="20"/>
                <w:lang w:val="kk-KZ"/>
              </w:rPr>
              <w:t>Место оказания услуг: Акмолинская область, Буландынский район, село Купчановка, улица Мектеп 12</w:t>
            </w:r>
          </w:p>
          <w:p w14:paraId="6967BC22">
            <w:pPr>
              <w:jc w:val="both"/>
              <w:rPr>
                <w:lang w:val="kk-KZ"/>
              </w:rPr>
            </w:pPr>
          </w:p>
        </w:tc>
      </w:tr>
    </w:tbl>
    <w:p w14:paraId="70445E4E">
      <w:pPr>
        <w:rPr>
          <w:sz w:val="28"/>
          <w:szCs w:val="28"/>
        </w:rPr>
      </w:pPr>
    </w:p>
    <w:sectPr>
      <w:footerReference r:id="rId5" w:type="default"/>
      <w:footerReference r:id="rId6" w:type="even"/>
      <w:pgSz w:w="16838" w:h="11906" w:orient="landscape"/>
      <w:pgMar w:top="850" w:right="719" w:bottom="1080" w:left="53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바탕">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BC93">
    <w:pPr>
      <w:pStyle w:val="7"/>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14:paraId="281B78E6">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9319">
    <w:pPr>
      <w:pStyle w:val="7"/>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14:paraId="36F8393B">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169"/>
    <w:rsid w:val="001170A3"/>
    <w:rsid w:val="001B4E08"/>
    <w:rsid w:val="00202DB3"/>
    <w:rsid w:val="00220207"/>
    <w:rsid w:val="00221B79"/>
    <w:rsid w:val="0027375D"/>
    <w:rsid w:val="00311740"/>
    <w:rsid w:val="00314F95"/>
    <w:rsid w:val="003714A6"/>
    <w:rsid w:val="004015AE"/>
    <w:rsid w:val="0043383C"/>
    <w:rsid w:val="0044048D"/>
    <w:rsid w:val="004A3271"/>
    <w:rsid w:val="00562CCF"/>
    <w:rsid w:val="005831B8"/>
    <w:rsid w:val="005A6F72"/>
    <w:rsid w:val="005F6F9D"/>
    <w:rsid w:val="006864F3"/>
    <w:rsid w:val="006935C5"/>
    <w:rsid w:val="00725688"/>
    <w:rsid w:val="00734E95"/>
    <w:rsid w:val="00753D34"/>
    <w:rsid w:val="00756F5D"/>
    <w:rsid w:val="007D096F"/>
    <w:rsid w:val="007F13EF"/>
    <w:rsid w:val="00817DC5"/>
    <w:rsid w:val="008C1DC6"/>
    <w:rsid w:val="009413CE"/>
    <w:rsid w:val="00A576FA"/>
    <w:rsid w:val="00A70CC0"/>
    <w:rsid w:val="00AE2875"/>
    <w:rsid w:val="00AF35AC"/>
    <w:rsid w:val="00B446AA"/>
    <w:rsid w:val="00B65EF2"/>
    <w:rsid w:val="00C10B41"/>
    <w:rsid w:val="00C413C5"/>
    <w:rsid w:val="00C45462"/>
    <w:rsid w:val="00CE1E73"/>
    <w:rsid w:val="00D026AA"/>
    <w:rsid w:val="00D5114D"/>
    <w:rsid w:val="00D80559"/>
    <w:rsid w:val="00DB0A64"/>
    <w:rsid w:val="00E04DAB"/>
    <w:rsid w:val="00E51D7E"/>
    <w:rsid w:val="00E642CD"/>
    <w:rsid w:val="00EC5C05"/>
    <w:rsid w:val="00F57E93"/>
    <w:rsid w:val="00FB7169"/>
    <w:rsid w:val="00FB7943"/>
    <w:rsid w:val="00FC0446"/>
    <w:rsid w:val="00FE7E90"/>
    <w:rsid w:val="49AE030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3"/>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page number"/>
    <w:basedOn w:val="3"/>
    <w:qFormat/>
    <w:uiPriority w:val="0"/>
  </w:style>
  <w:style w:type="paragraph" w:styleId="6">
    <w:name w:val="Balloon Text"/>
    <w:basedOn w:val="1"/>
    <w:link w:val="15"/>
    <w:semiHidden/>
    <w:unhideWhenUsed/>
    <w:qFormat/>
    <w:uiPriority w:val="99"/>
    <w:rPr>
      <w:rFonts w:ascii="Segoe UI" w:hAnsi="Segoe UI" w:cs="Segoe UI"/>
      <w:sz w:val="18"/>
      <w:szCs w:val="18"/>
    </w:rPr>
  </w:style>
  <w:style w:type="paragraph" w:styleId="7">
    <w:name w:val="footer"/>
    <w:basedOn w:val="1"/>
    <w:link w:val="10"/>
    <w:qFormat/>
    <w:uiPriority w:val="0"/>
    <w:pPr>
      <w:tabs>
        <w:tab w:val="center" w:pos="4677"/>
        <w:tab w:val="right" w:pos="9355"/>
      </w:tabs>
    </w:pPr>
  </w:style>
  <w:style w:type="paragraph" w:styleId="8">
    <w:name w:val="HTML Preformatted"/>
    <w:basedOn w:val="1"/>
    <w:link w:val="1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table" w:styleId="9">
    <w:name w:val="Table Grid"/>
    <w:basedOn w:val="4"/>
    <w:qFormat/>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Нижний колонтитул Знак"/>
    <w:basedOn w:val="3"/>
    <w:link w:val="7"/>
    <w:qFormat/>
    <w:uiPriority w:val="0"/>
    <w:rPr>
      <w:rFonts w:ascii="Times New Roman" w:hAnsi="Times New Roman" w:eastAsia="Times New Roman" w:cs="Times New Roman"/>
      <w:sz w:val="24"/>
      <w:szCs w:val="24"/>
      <w:lang w:eastAsia="ru-RU"/>
    </w:rPr>
  </w:style>
  <w:style w:type="character" w:customStyle="1" w:styleId="11">
    <w:name w:val="Стандартный HTML Знак"/>
    <w:basedOn w:val="3"/>
    <w:link w:val="8"/>
    <w:uiPriority w:val="99"/>
    <w:rPr>
      <w:rFonts w:ascii="Courier New" w:hAnsi="Courier New" w:eastAsia="Times New Roman" w:cs="Times New Roman"/>
      <w:sz w:val="20"/>
      <w:szCs w:val="20"/>
    </w:rPr>
  </w:style>
  <w:style w:type="paragraph" w:styleId="12">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3">
    <w:name w:val="Заголовок 1 Знак"/>
    <w:basedOn w:val="3"/>
    <w:link w:val="2"/>
    <w:qFormat/>
    <w:uiPriority w:val="9"/>
    <w:rPr>
      <w:rFonts w:asciiTheme="majorHAnsi" w:hAnsiTheme="majorHAnsi" w:eastAsiaTheme="majorEastAsia" w:cstheme="majorBidi"/>
      <w:b/>
      <w:bCs/>
      <w:color w:val="2E75B5" w:themeColor="accent1" w:themeShade="BF"/>
      <w:sz w:val="28"/>
      <w:szCs w:val="28"/>
      <w:lang w:eastAsia="ru-RU"/>
    </w:rPr>
  </w:style>
  <w:style w:type="character" w:customStyle="1" w:styleId="14">
    <w:name w:val="y2iqfc"/>
    <w:basedOn w:val="3"/>
    <w:qFormat/>
    <w:uiPriority w:val="0"/>
  </w:style>
  <w:style w:type="character" w:customStyle="1" w:styleId="15">
    <w:name w:val="Текст выноски Знак"/>
    <w:basedOn w:val="3"/>
    <w:link w:val="6"/>
    <w:semiHidden/>
    <w:qFormat/>
    <w:uiPriority w:val="99"/>
    <w:rPr>
      <w:rFonts w:ascii="Segoe UI" w:hAnsi="Segoe UI" w:eastAsia="Times New Roman" w:cs="Segoe UI"/>
      <w:sz w:val="18"/>
      <w:szCs w:val="18"/>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594</Words>
  <Characters>4303</Characters>
  <Lines>35</Lines>
  <Paragraphs>9</Paragraphs>
  <TotalTime>10</TotalTime>
  <ScaleCrop>false</ScaleCrop>
  <LinksUpToDate>false</LinksUpToDate>
  <CharactersWithSpaces>4922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2025-10-14T05:43:00Z</dcterms:created>
  <dc:creator>Hp</dc:creator>
  <cp:lastModifiedBy>Жанар Калел</cp:lastModifiedBy>
  <cp:lastPrinted>2022-03-02T03:13:00Z</cp:lastPrinted>
  <dcterms:modified xsi:type="dcterms:W3CDTF">2026-06-26T13:23:45Z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eyJoZGlkIjoiYWMzMGE4ZWRiZWI0NjhlNDdlZGE5YTFjMzY3ZjNmNDQiLCJ1c2VySWQiOiI1MzYwMTIyNTA0MTQxIn0=</vt:lpwstr>
  </property>
  <property fmtid="{D5CDD505-2E9C-101B-9397-08002B2CF9AE}" pid="3" name="KSOProductBuildVer">
    <vt:lpwstr>1049-12.1.0.26880</vt:lpwstr>
  </property>
  <property fmtid="{D5CDD505-2E9C-101B-9397-08002B2CF9AE}" pid="4" name="ICV">
    <vt:lpwstr>C0D3B280C6DA47099E2F1482F2A14C3D_13</vt:lpwstr>
  </property>
</Properties>
</file>